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14 июля 2014 г. N 1024</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 ПРЕДОСТАВЛЕНИЮ ИНФОРМАЦИИ О ПОРЯДКЕ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ЖИЛИЩНО-КОММУНАЛЬНЫХ УСЛУГ НАСЕЛЕНИЮ</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05.08.2014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consultantplus://offline/ref=35D5C6CC40BF1BB93470113A8B6A91DC8A429F9DC2C1012A03DBE60BC4022BCDDA7B1A6208B9EB97BB7D84E2F493E3FDEA3EDAA36E639E12D34768B8Y5c0J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1117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05.07.2016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consultantplus://offline/ref=35D5C6CC40BF1BB93470113A8B6A91DC8A429F9DC2C005200FD5E60BC4022BCDDA7B1A6208B9EB97BB7D84E2F493E3FDEA3EDAA36E639E12D34768B8Y5c0J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673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consultantplus://offline/ref=35D5C6CC40BF1BB93470113A8B6A91DC8A429F9DC2C7012E0BDDE60BC4022BCDDA7B1A6208B9EB97BB7D84E2F493E3FDEA3EDAA36E639E12D34768B8Y5c0J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977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13.08.2019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consultantplus://offline/ref=35D5C6CC40BF1BB93470113A8B6A91DC8A429F9DC2CA062F03DCE60BC4022BCDDA7B1A6208B9EB97BB7D84E2F493E3FDEA3EDAA36E639E12D34768B8Y5c0J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694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целях приведения в соответствие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consultantplus://offline/ref=35D5C6CC40BF1BB934700F379D06C6D3884AC196C0C60B7F5789E05C9B522D989A3B1C374BFDE69FBF76D0B3B5CDBAAEAA75D7A2747F9E13YCcEJ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consultantplus://offline/ref=35D5C6CC40BF1BB93470113A8B6A91DC8A429F9DC1C6032E03D9E60BC4022BCDDA7B1A6208B9EB97BB7D80E0F593E3FDEA3EDAA36E639E12D34768B8Y5c0J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по предоставлению информации о порядке предоставления жилищно-коммунальных услуг населению.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9" w:name="_GoBack"/>
      <w:bookmarkEnd w:id="9"/>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14 июля 2014 года N 1024</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2"/>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 ПРЕДОСТАВЛЕНИЮ ИНФОРМАЦИИ О ПОРЯДКЕ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ЖИЛИЩНО-КОММУНАЛЬНЫХ УСЛУГ НАСЕЛЕНИЮ</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05.08.2014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consultantplus://offline/ref=35D5C6CC40BF1BB93470113A8B6A91DC8A429F9DC2C1012A03DBE60BC4022BCDDA7B1A6208B9EB97BB7D84E2F493E3FDEA3EDAA36E639E12D34768B8Y5c0J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1117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05.07.2016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consultantplus://offline/ref=35D5C6CC40BF1BB93470113A8B6A91DC8A429F9DC2C005200FD5E60BC4022BCDDA7B1A6208B9EB97BB7D84E2F493E3FDEA3EDAA36E639E12D34768B8Y5c0J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673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consultantplus://offline/ref=35D5C6CC40BF1BB93470113A8B6A91DC8A429F9DC2C7012E0BDDE60BC4022BCDDA7B1A6208B9EB97BB7D84E2F493E3FDEA3EDAA36E639E12D34768B8Y5c0J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977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13.08.2019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consultantplus://offline/ref=35D5C6CC40BF1BB93470113A8B6A91DC8A429F9DC2CA062F03DCE60BC4022BCDDA7B1A6208B9EB97BB7D84E2F493E3FDEA3EDAA36E639E12D34768B8Y5c0J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694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по предоставлению информации о порядке предоставления жилищно-коммунальных услуг населению (далее - административный регламент, муниципальная услуга) включает себя предоставление информации о порядке предоставления жилищно-коммунальных услуг населению на территории муниципального образования Белоярский район, устанавливает сроки и последовательность административных процедур (действий) управления жилищно-коммунального хозяйства администрации Белоярского района (далее - Управление), а также порядок его взаимодействия с заявителями, органами государственной власти, учреждениями и организациями при предоставлении муниципальной услуги.</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физические, юридические лица, индивидуальные предприниматели либо их уполномоченные представители, обратившиеся в Управление за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consultantplus://offline/ref=35D5C6CC40BF1BB93470113A8B6A91DC8A429F9DC2C7012E0BDDE60BC4022BCDDA7B1A6208B9EB97BB7D84E2F793E3FDEA3EDAA36E639E12D34768B8Y5c0J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26.09.2016 N 977)</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bookmarkStart w:id="1" w:name="Par50"/>
      <w:bookmarkEnd w:id="1"/>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Управления: 628161, Тюменская область, Ханты-Мансийский автономный округ - Югра, город Белоярский, улица Центральная, 9,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 (34670) 41-457, 62-128.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e-mail: IvanovIV@admbel.ru, OrlovA.A@admbel.ru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приема заявителей специалистом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Выходной - суббота, воскресенье.</w:t>
      </w:r>
    </w:p>
    <w:p>
      <w:pPr>
        <w:spacing w:before="160" w:beforeLines="0" w:afterLines="0"/>
        <w:ind w:firstLine="540"/>
        <w:rPr>
          <w:rFonts w:hint="default" w:ascii="Times New Roman" w:hAnsi="Times New Roman" w:cs="Times New Roman"/>
          <w:sz w:val="24"/>
          <w:szCs w:val="24"/>
        </w:rPr>
      </w:pPr>
      <w:bookmarkStart w:id="2" w:name="Par59"/>
      <w:bookmarkEnd w:id="2"/>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в "Многофункциональном центре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дом 15/1, первый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e-mail: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неприемный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до 20-00 час.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с 9-00 до 16-00 час.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consultantplus://offline/ref=35D5C6CC40BF1BB93470113A8B6A91DC8A429F9DC2C1012A03DBE60BC4022BCDDA7B1A6208B9EB97BB7D84E2F793E3FDEA3EDAA36E639E12D34768B8Y5c0J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05.08.2014 N 1117)</w:t>
      </w:r>
    </w:p>
    <w:p>
      <w:pPr>
        <w:spacing w:before="160" w:beforeLines="0" w:afterLines="0"/>
        <w:ind w:firstLine="540"/>
        <w:rPr>
          <w:rFonts w:hint="default" w:ascii="Times New Roman" w:hAnsi="Times New Roman" w:cs="Times New Roman"/>
          <w:sz w:val="24"/>
          <w:szCs w:val="24"/>
        </w:rPr>
      </w:pPr>
      <w:bookmarkStart w:id="3" w:name="Par71"/>
      <w:bookmarkEnd w:id="3"/>
      <w:r>
        <w:rPr>
          <w:rFonts w:hint="default" w:ascii="Times New Roman" w:hAnsi="Times New Roman" w:cs="Times New Roman"/>
          <w:sz w:val="24"/>
          <w:szCs w:val="24"/>
        </w:rP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1.3.2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органа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устной (при личном общении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 Управления осуществляет устное информирование (соответственно лично или по телефону) обратившегося за информацией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1.3.6.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поступления обращения (регистрации) в Управлении.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1.3.7.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1.3.3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4" w:name="Par88"/>
      <w:bookmarkEnd w:id="4"/>
      <w:r>
        <w:rPr>
          <w:rFonts w:hint="default" w:ascii="Times New Roman" w:hAnsi="Times New Roman" w:cs="Times New Roman"/>
          <w:sz w:val="24"/>
          <w:szCs w:val="24"/>
        </w:rPr>
        <w:t>1.3.8.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Управления и его структурных подразделений, предоставляющих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Управления, ответственному за предоставление муниципальной услуги, либо к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внесения изменений в порядок предоставления муниципальной услуги специалист Управления,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sz w:val="24"/>
          <w:szCs w:val="24"/>
        </w:rPr>
      </w:pPr>
      <w:r>
        <w:rPr>
          <w:rFonts w:hint="default" w:ascii="Times New Roman" w:hAnsi="Times New Roman" w:cs="Times New Roman"/>
          <w:sz w:val="24"/>
          <w:szCs w:val="24"/>
        </w:rPr>
        <w:t>2.1. Наименование муниципальной услуги: предоставление информации о порядке предоставления жилищно-коммунальных услуг населению.</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 предоставляющего муниципальную услугу, его структурных подразделений, участвующих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 администрация Белоярского района в лице Управления жилищно-коммунального хозяйства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Управлением жилищно-коммунального хозяйства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муниципальное автономное учреждение Белоярского района "Многофункциональный центр предоставления государственных и муниципальных услуг в Белоярском районе".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consultantplus://offline/ref=35D5C6CC40BF1BB934700F379D06C6D3884AC196C0C60B7F5789E05C9B522D989A3B1C3543F6B2C7FF2889E0F586B7AFB069D7A3Y6c9J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consultantplus://offline/ref=35D5C6CC40BF1BB93470113A8B6A91DC8A429F9DC1C0032D0DDAE60BC4022BCDDA7B1A6208B9EB97BB7D84E3F593E3FDEA3EDAA36E639E12D34768B8Y5c0J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consultantplus://offline/ref=35D5C6CC40BF1BB93470113A8B6A91DC8A429F9DC2CA062F03DCE60BC4022BCDDA7B1A6208B9EB97BB7D84E2F793E3FDEA3EDAA36E639E12D34768B8Y5c0J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13.08.2019 N 694)</w:t>
      </w:r>
    </w:p>
    <w:p>
      <w:pPr>
        <w:spacing w:before="160" w:beforeLines="0" w:afterLines="0"/>
        <w:ind w:firstLine="540"/>
        <w:outlineLvl w:val="2"/>
        <w:rPr>
          <w:rFonts w:hint="default" w:ascii="Times New Roman" w:hAnsi="Times New Roman" w:cs="Times New Roman"/>
          <w:b/>
          <w:sz w:val="24"/>
          <w:szCs w:val="24"/>
        </w:rPr>
      </w:pPr>
      <w:bookmarkStart w:id="5" w:name="Par109"/>
      <w:bookmarkEnd w:id="5"/>
      <w:r>
        <w:rPr>
          <w:rFonts w:hint="default" w:ascii="Times New Roman" w:hAnsi="Times New Roman" w:cs="Times New Roman"/>
          <w:b/>
          <w:sz w:val="24"/>
          <w:szCs w:val="24"/>
        </w:rPr>
        <w:t>2.3. Результат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Конечным 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информации о порядке предоставления жилищно-коммунальных услуг населению;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уведомления об отказе в предоставлении информации с указанием причины отказа.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оформляется на официальном бланке Управления за подписью начальника Управления либо лица, его замещающего.</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Общий срок предоставления муниципальной услуги составляет 30 календарных дней со дня регистрации заявления о предоставлении муниципальной услуги в Управлении.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- 1 рабочий день со дня подписания начальником Управления - либо лицом, его замещающим, документов, являющихся результатом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Приостановление предоставления муниципальной услуги законодательством не предусмотрено.</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2.5. Перечень нормативных правовых актов, непосредственно регулирующих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Жилищный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consultantplus://offline/ref=35D5C6CC40BF1BB934700F379D06C6D3884BC494C4C20B7F5789E05C9B522D989A3B1C374BFCE292BC76D0B3B5CDBAAEAA75D7A2747F9E13YCcEJ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(Собрание законодательства Российской Федерации, 3 января 2005 года, N 1 (часть 1), ст. 14);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consultantplus://offline/ref=35D5C6CC40BF1BB934700F379D06C6D3884AC891CAC70B7F5789E05C9B522D98883B443B49F9F896B86386E2F3Y9cBJ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октября 2003 N 131-ФЗ "Об общих принципах организации местного самоуправления в Российской Федерации" (Собрание законодательства Российской Федерации, 6 октября 2003 года, N 40, ст. 3822);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consultantplus://offline/ref=35D5C6CC40BF1BB934700F379D06C6D3884BC390C3C40B7F5789E05C9B522D98883B443B49F9F896B86386E2F3Y9cBJ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 февраля 2009 года, N 7, ст. 776);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consultantplus://offline/ref=35D5C6CC40BF1BB934700F379D06C6D3884BC090C3C30B7F5789E05C9B522D98883B443B49F9F896B86386E2F3Y9cBJ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 ноября 2009 года, N 48, ст. 5711);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consultantplus://offline/ref=35D5C6CC40BF1BB934700F379D06C6D3884AC196C0C60B7F5789E05C9B522D989A3B1C374BFDE69FBF76D0B3B5CDBAAEAA75D7A2747F9E13YCcEJ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 августа 2010 года, N 31, ст. 4179);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consultantplus://offline/ref=35D5C6CC40BF1BB934700F379D06C6D38848C792C4C50B7F5789E05C9B522D98883B443B49F9F896B86386E2F3Y9cBJ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190-ФЗ "О теплоснабжении" (Собрание законодательства Российской Федерации, 2 августа 2010 года, N 31, ст. 4159);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consultantplus://offline/ref=35D5C6CC40BF1BB934700F379D06C6D3884BC494C4CB0B7F5789E05C9B522D98883B443B49F9F896B86386E2F3Y9cBJ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7 декабря 2011 года N 416-ФЗ "О водоснабжении и водоотведении" (Собрание законодательства Российской Федерации, 12 декабря 2011 года, N 50, ст. 7358);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consultantplus://offline/ref=35D5C6CC40BF1BB934700F379D06C6D3884BC799C5C20B7F5789E05C9B522D98883B443B49F9F896B86386E2F3Y9cBJ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23 мая 2006 года N 306 "Об утверждении правил установления и определения нормативов потребления коммунальных услуг" (Собрание законодательства Российской Федерации, 29 мая 2006 года, N 22, ст. 2338);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consultantplus://offline/ref=35D5C6CC40BF1BB934700F379D06C6D38849C996C6C30B7F5789E05C9B522D98883B443B49F9F896B86386E2F3Y9cBJ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13 августа 2006 года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21 августа 2006 года, N 34, ст. 3680);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consultantplus://offline/ref=35D5C6CC40BF1BB934700F379D06C6D38F4DC993C0C50B7F5789E05C9B522D98883B443B49F9F896B86386E2F3Y9cBJ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21 июля 2008 года N 549 "О порядке поставки газа для обеспечения коммунально-бытовых нужд граждан" (Собрание законодательства Российской Федерации, 28 июля 2008 года, N 30 (часть 2), ст. 3635);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consultantplus://offline/ref=35D5C6CC40BF1BB934700F379D06C6D3884AC098C0CB0B7F5789E05C9B522D98883B443B49F9F896B86386E2F3Y9cBJ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30 мая 2011 года, N 22, ст. 3168);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consultantplus://offline/ref=35D5C6CC40BF1BB93470113A8B6A91DC8A429F9DC1C4032E0CDCE60BC4022BCDDA7B1A621AB9B39BB9799AE2F286B5ACACY6c8J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1 - 15 июня 2010 года, N 6 (часть 1), ст. 461; Новости Югры, 13 июля 2010 года, N 107);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consultantplus://offline/ref=35D5C6CC40BF1BB93470113A8B6A91DC8A429F9DC1C5042C0BDEE60BC4022BCDDA7B1A621AB9B39BB9799AE2F286B5ACACY6c8J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Устав</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Белоярского района (принят решением Думы МО город Белоярский от 27 мая 2005 года N 105) (Зарегистрировано в ГУ Минюста РФ по Уральскому федеральному округу 17.11.2005 N RU865090002005022);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consultantplus://offline/ref=35D5C6CC40BF1BB93470113A8B6A91DC8A429F9DC1C0032D0DDAE60BC4022BCDDA7B1A621AB9B39BB9799AE2F286B5ACACY6c8J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 (опубликован в газете "Белоярские вести" (Официальный выпуск), N 27, от 01.07.2011);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consultantplus://offline/ref=35D5C6CC40BF1BB93470113A8B6A91DC8A429F9DC1C6032E03D9E60BC4022BCDDA7B1A6208B9EB97BB7D80E0F593E3FDEA3EDAA36E639E12D34768B8Y5c0J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consultantplus://offline/ref=35D5C6CC40BF1BB93470113A8B6A91DC8A429F9DC1C6022A0BDFE60BC4022BCDDA7B1A621AB9B39BB9799AE2F286B5ACACY6c8J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настоящий Административный регламент.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2.5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consultantplus://offline/ref=35D5C6CC40BF1BB93470113A8B6A91DC8A429F9DC2C7012E0BDDE60BC4022BCDDA7B1A6208B9EB97BB7D84E3F093E3FDEA3EDAA36E639E12D34768B8Y5c0J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26.09.2016 N 977)</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 Для получения муниципальной услуги заявитель предоставляет в Управление или в МФЦ заявление о предоставлении информации о порядке предоставления жилищно-коммунальных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Способы получения заявителями формы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Управления, ответственного за предоставление муниципальной услуги, или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предоставлении муниципальной услуги предоставляется в свободной форме или по форме, приведенной в приложении N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должны быть указаны сведения о заявителе, в том числе: фамилия, имя, отчество (при наличии) либо наименование юридического лица, почтовый адрес и (или) электронный адрес, по которому должен быть направлен ответ, подпись и дата.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Помимо заявления, заявитель вправе приложить имеющиеся у него документы и материалы, относящиеся к запросу заявителя по предоставлению жилищно-коммунальных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Способы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почте, в том числе электронной,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факсимильной связи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consultantplus://offline/ref=35D5C6CC40BF1BB934700F379D06C6D3884AC196C0C60B7F5789E05C9B522D989A3B1C374BFDE697BB76D0B3B5CDBAAEAA75D7A2747F9E13YCcEJ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consultantplus://offline/ref=35D5C6CC40BF1BB934700F379D06C6D3884AC196C0C60B7F5789E05C9B522D989A3B1C3248F6B2C7FF2889E0F586B7AFB069D7A3Y6c9J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Оснований для отказа в приеме заявления о предоставлении муниципальной услуги законодательством не предусмотрено.</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 и (или)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не предусмотрены.</w:t>
      </w:r>
    </w:p>
    <w:p>
      <w:pPr>
        <w:spacing w:before="160" w:beforeLines="0" w:afterLines="0"/>
        <w:ind w:firstLine="540"/>
        <w:rPr>
          <w:rFonts w:hint="default" w:ascii="Times New Roman" w:hAnsi="Times New Roman" w:cs="Times New Roman"/>
          <w:sz w:val="24"/>
          <w:szCs w:val="24"/>
        </w:rPr>
      </w:pPr>
      <w:bookmarkStart w:id="6" w:name="Par164"/>
      <w:bookmarkEnd w:id="6"/>
      <w:r>
        <w:rPr>
          <w:rFonts w:hint="default" w:ascii="Times New Roman" w:hAnsi="Times New Roman" w:cs="Times New Roman"/>
          <w:sz w:val="24"/>
          <w:szCs w:val="24"/>
        </w:rPr>
        <w:t>2.8.2. Основание для отказа в предоставлении муниципальной услуги: в случае если в заявлении не указаны фамилия заявителя, или почтовый адрес, по которому должен быть направлен ответ, ответ на обращение не дается.</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на безвозмездной основе.</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Управления по почте, подлежат обязательной регистрации в день поступления обращения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лично или письменные обращения подлежат обязательной регистрации специалистом Управления, ответственным за предоставление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подавшему заявление в Управление, выдается расписка в получении документов с указанием их перечня и даты их получения Управлением, а также с указанием перечня сведений и документов, которые будут получены по межведомственным запросам.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заявления заявителя о предоставлении муниципальной услуги при личном обращении в Управление составляет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посредством Единого и регионального порталов не предоставляется.</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1.3.8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consultantplus://offline/ref=35D5C6CC40BF1BB934700F379D06C6D38D41C294CAC50B7F5789E05C9B522D989A3B1C374BFDE697B976D0B3B5CDBAAEAA75D7A2747F9E13YCcEJ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consultantplus://offline/ref=35D5C6CC40BF1BB934700F379D06C6D38D41C294CAC50B7F5789E05C9B522D989A3B1C374BFDE695B376D0B3B5CDBAAEAA75D7A2747F9E13YCcEJ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утвержденных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2.12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consultantplus://offline/ref=35D5C6CC40BF1BB93470113A8B6A91DC8A429F9DC2C005200FD5E60BC4022BCDDA7B1A6208B9EB97BB7D84E2F493E3FDEA3EDAA36E639E12D34768B8Y5c0J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05.07.2016 N 673)</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транспортная доступность к местам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бесплатность предоставления муниципальной услуги и информации о процедуре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направления заявителем документов в электронной форме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должностными лицами Управления,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сроков времени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Заявитель вправе представить заявление в электронной форме с использованием Единого и регионального порталов, подписанное электронной подписью, вид которой определяется в соответствии с действующим федеральным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формате PDF должно позволять в полном объеме прочитать текст документов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Управление жилищно-коммунального хозяйства по выбору заявителя обязано направить результат предоставления муниципальной услуги в форме электронного документа (электронного образа документа), подписанного усиленной квалифицированной подписью.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Управление жилищно-коммунального хозяйства по выбору заявителя обязано направить результат предоставления муниципальной услуги в форме электронного документа посредством Единого или регионального порталов.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consultantplus://offline/ref=35D5C6CC40BF1BB934700F379D06C6D3884AC498CBC40B7F5789E05C9B522D98883B443B49F9F896B86386E2F3Y9cBJ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апреля 2011 года N 63-ФЗ "Об электронной подписи".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2.14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consultantplus://offline/ref=35D5C6CC40BF1BB93470113A8B6A91DC8A429F9DC2C7012E0BDDE60BC4022BCDDA7B1A6208B9EB97BB7D84E1F193E3FDEA3EDAA36E639E12D34768B8Y5c0J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26.09.2016 N 977)</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 также 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многофункциональных центрах</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sz w:val="24"/>
          <w:szCs w:val="24"/>
        </w:rPr>
      </w:pPr>
      <w:r>
        <w:rPr>
          <w:rFonts w:hint="default" w:ascii="Times New Roman" w:hAnsi="Times New Roman" w:cs="Times New Roman"/>
          <w:sz w:val="24"/>
          <w:szCs w:val="24"/>
        </w:rPr>
        <w:t>3.1.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выдача (направление) заявителю документов, являющихся результатом предоставления муниципальной услуги.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приложения N 2 к настоящему административному регламенту не существует.</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 приведена в приложении N 2 к настоящему административному регламенту.</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Управление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по почте в адрес Управления: специалист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предоставленного заявителем лично в Управление: специалист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в МФЦ: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в Управление;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заявления по почте специалист Управления регистрирует заявление о предоставлении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лично специалист Управления регистрирует заявление о предоставлении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в МФЦ специалист МФЦ регистрирует заявление о предоставлении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в МФЦ зарегистрированное заявление о предоставлении муниципальной услуги с приложениями передается в Управление.</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3.3.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документов, являющихся результатом предоставления муниципальной услуги, - начальник Управления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подписанных начальником Управления либо лицом, его замещающим, документов, являющихся результатом предоставления муниципальной услуги, - специалист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- 28 рабочих дней со дня регистрации в Управлении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документов, являющихся результатом предоставления муниципальной услуги (продолжительность и (или) максимальный срок выполнения - в день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документов, являющихся результатом предоставления муниципальной услуги (продолжительность и (или) максимальный срок выполнения - в день их подписания начальником Управления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начальником Управления либо лицом, его замещающим,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 пункта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подписанные документы начальником Управления либо лицом, его замещающим,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журнале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указания заявителем в заявлении о предоставлении муниципальной услуги о направлении документов, являющихся результатом предоставления муниципальной услуги, нарочно, передает зарегистрированные документы специалисту Управления, ответственному за предоставление муниципальной услуги, для выдачи их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МФЦ,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3.3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consultantplus://offline/ref=35D5C6CC40BF1BB93470113A8B6A91DC8A429F9DC2C7012E0BDDE60BC4022BCDDA7B1A6208B9EB97BB7D84E1F893E3FDEA3EDAA36E639E12D34768B8Y5c0J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26.09.2016 N 977)</w:t>
      </w:r>
    </w:p>
    <w:p>
      <w:pPr>
        <w:spacing w:before="160"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3.4.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Управления, ответственному за предоставление муниципальной услуги, или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направление заявителю документов, являющихся результатом предоставления муниципальной услуги, почтой, в том числе на электронную почту заявителя, - специалист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заявителю документов, являющихся результатом предоставления муниципальной услуги, нарочно -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документов, являющихся результатом предоставления муниципальной услуги,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- 1 рабочий день со дня подписания начальником Управления либо лицом, его замещающим,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нарочно заявителю, запись о выдаче документов заявителю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в том числе на электронную почту заявителя, получение заявителем документов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в журнале регистрации заявлений.</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consultantplus://offline/ref=35D5C6CC40BF1BB93470113A8B6A91DC8A429F9DC2C7012E0BDDE60BC4022BCDDA7B1A6208B9EB97BB7D84E7F493E3FDEA3EDAA36E639E12D34768B8Y5c0J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26.09.2016 N 977)</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и первым заместителем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муниципального образования Белоярский район.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деятельностью Управления по предоставлению муниципальной услуги осуществляется первым заместителем главы Белоярского района, курирующим работу 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Управления) и внеплановых проверок, в том числе проверок по конкретному обращению заявителя (осуществляется на основании правового акта Управления).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Плановые проверки полноты и качества предоставления муниципальной услуги проводятся начальником Управления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заместителем начальника Управления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начальником 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проведенных проверок в случае выявления нарушений прав заявителей Управление принимает меры по привлечению должностных лиц, допустивших нарушение, к дисциплинарной или административной ответственности.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Ханты-Мансийского автономного округа - Югры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исправление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формам контроля за предоставлением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в форме письменных и устных обращений в адрес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предложений о совершенствовании нормативных правовых актов, регламентирующих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сообщений о нарушении законов и иных нормативных правовых актов, недостатках в работе должностных лиц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жалоб по фактам нарушения должностными лицами Управления, прав, свобод или законных интересов граждан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consultantplus://offline/ref=35D5C6CC40BF1BB93470113A8B6A91DC8A429F9DC2CA062F03DCE60BC4022BCDDA7B1A6208B9EB97BB7D84E2F693E3FDEA3EDAA36E639E12D34768B8Y5c0J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13.08.2019 N 694)</w:t>
      </w:r>
    </w:p>
    <w:p>
      <w:pPr>
        <w:spacing w:beforeLines="0" w:afterLines="0"/>
        <w:jc w:val="center"/>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consultantplus://offline/ref=35D5C6CC40BF1BB934700F379D06C6D3884AC196C0C60B7F5789E05C9B522D989A3B1C374BFDE593B976D0B3B5CDBAAEAA75D7A2747F9E13YCcEJ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consultantplus://offline/ref=35D5C6CC40BF1BB934700F379D06C6D3884AC196C0C60B7F5789E05C9B522D989A3B1C344FF9EDC2EA39D1EFF39CA9ACAD75D5A168Y7cEJ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consultantplus://offline/ref=35D5C6CC40BF1BB934700F379D06C6D3884AC196C0C60B7F5789E05C9B522D989A3B1C3442FDEDC2EA39D1EFF39CA9ACAD75D5A168Y7cEJ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7" w:name="Par375"/>
      <w:bookmarkEnd w:id="7"/>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Par375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 предоставлению информации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 порядке предоставления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жилищно-коммунальных услуг населению</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bookmarkStart w:id="8" w:name="Par447"/>
      <w:bookmarkEnd w:id="8"/>
      <w:r>
        <w:rPr>
          <w:rFonts w:hint="default" w:ascii="Times New Roman" w:hAnsi="Times New Roman" w:cs="Times New Roman"/>
          <w:sz w:val="24"/>
          <w:szCs w:val="24"/>
        </w:rPr>
        <w:t>ПРЕДЛАГАЕМАЯ ФОРМА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ЗАЯВЛЕНИЯ</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Управление жилищно-коммунального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хозяйства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заявителя физического лица/юридические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лица оформляют заявление на своем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фирменном бланке)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следующую  информацию  о  порядке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жилищно-коммунальных услуг:</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нарочно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нарочно в Департаменте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 адрес электронной почты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подпись (для физических лиц)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печать (для юридических лиц)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EF2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2023-03-24T09:28:26Z</dcterms:created>
  <dc:creator>YagodkaYV</dc:creator>
  <cp:lastModifiedBy>YagodkaYV</cp:lastModifiedBy>
  <dcterms:modified xsi:type="dcterms:W3CDTF">2023-03-24T09:29:04Z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42871167198443B7B06C68AC343E85D5</vt:lpwstr>
  </property>
</Properties>
</file>