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jc w:val="center"/>
      </w:pPr>
      <w:r/>
      <w:r/>
    </w:p>
    <w:p>
      <w:pPr>
        <w:pStyle w:val="845"/>
        <w:jc w:val="center"/>
      </w:pPr>
      <w:r/>
      <w:r/>
    </w:p>
    <w:p>
      <w:pPr>
        <w:pStyle w:val="845"/>
        <w:jc w:val="center"/>
      </w:pPr>
      <w:r/>
      <w:r/>
    </w:p>
    <w:p>
      <w:pPr>
        <w:pStyle w:val="845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45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7"/>
        <w:rPr>
          <w:b/>
          <w:sz w:val="20"/>
        </w:rPr>
      </w:pPr>
      <w:r>
        <w:rPr>
          <w:b/>
          <w:sz w:val="20"/>
          <w:lang w:val="ru-RU"/>
        </w:rPr>
        <w:t xml:space="preserve">ХАНТЫ-МАНСИЙСКИЙ АВТОНОМНЫЙ ОКРУГ – ЮГРА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5"/>
        <w:jc w:val="right"/>
        <w:rPr>
          <w:b/>
          <w:bCs/>
          <w:sz w:val="21"/>
          <w:szCs w:val="21"/>
          <w:lang w:val="ru-RU"/>
        </w:rPr>
      </w:pPr>
      <w:r>
        <w:rPr>
          <w:b/>
          <w:bCs/>
          <w:sz w:val="21"/>
          <w:szCs w:val="21"/>
          <w:lang w:val="ru-RU"/>
        </w:rPr>
      </w:r>
      <w:r>
        <w:rPr>
          <w:b/>
          <w:bCs/>
          <w:sz w:val="21"/>
          <w:szCs w:val="21"/>
          <w:lang w:val="ru-RU"/>
        </w:rPr>
      </w:r>
      <w:r>
        <w:rPr>
          <w:b/>
          <w:bCs/>
          <w:sz w:val="21"/>
          <w:szCs w:val="21"/>
          <w:lang w:val="ru-RU"/>
        </w:rPr>
      </w:r>
    </w:p>
    <w:p>
      <w:pPr>
        <w:pStyle w:val="846"/>
        <w:rPr>
          <w:szCs w:val="28"/>
        </w:rPr>
      </w:pPr>
      <w:r>
        <w:rPr>
          <w:szCs w:val="28"/>
          <w:lang w:val="ru-RU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pStyle w:val="845"/>
        <w:jc w:val="center"/>
        <w:rPr>
          <w:b/>
        </w:rPr>
      </w:pPr>
      <w:r>
        <w:rPr>
          <w:b/>
          <w:lang w:val="ru-RU"/>
        </w:rPr>
      </w:r>
      <w:r>
        <w:rPr>
          <w:b/>
        </w:rPr>
      </w:r>
      <w:r>
        <w:rPr>
          <w:b/>
        </w:rPr>
      </w:r>
    </w:p>
    <w:p>
      <w:pPr>
        <w:pStyle w:val="846"/>
      </w:pPr>
      <w:r>
        <w:t xml:space="preserve">ПОСТАНОВЛЕНИЕ</w:t>
      </w:r>
      <w:r/>
    </w:p>
    <w:p>
      <w:pPr>
        <w:pStyle w:val="845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jc w:val="right"/>
      </w:pPr>
      <w:r/>
      <w:r>
        <w:rPr>
          <w:sz w:val="24"/>
          <w:szCs w:val="24"/>
          <w:lang w:val="ru-RU"/>
        </w:rPr>
        <w:t xml:space="preserve">Проект</w:t>
      </w:r>
      <w:r/>
      <w:r/>
      <w:r/>
    </w:p>
    <w:p>
      <w:pPr>
        <w:pStyle w:val="857"/>
      </w:pPr>
      <w:r/>
      <w:r/>
    </w:p>
    <w:p>
      <w:pPr>
        <w:pStyle w:val="857"/>
        <w:jc w:val="both"/>
        <w:rPr>
          <w:lang w:val="ru-RU"/>
        </w:rPr>
      </w:pPr>
      <w:r>
        <w:t xml:space="preserve">от </w:t>
      </w:r>
      <w:r>
        <w:rPr>
          <w:lang w:val="ru-RU"/>
        </w:rPr>
        <w:t xml:space="preserve"> </w:t>
      </w:r>
      <w:r>
        <w:rPr>
          <w:lang w:val="ru-RU"/>
        </w:rPr>
        <w:t xml:space="preserve">   </w:t>
      </w:r>
      <w:r>
        <w:rPr>
          <w:lang w:val="ru-RU"/>
        </w:rPr>
        <w:t xml:space="preserve">января </w:t>
      </w:r>
      <w:r>
        <w:t xml:space="preserve">20</w:t>
      </w:r>
      <w:r>
        <w:rPr>
          <w:lang w:val="ru-RU"/>
        </w:rPr>
        <w:t xml:space="preserve">26</w:t>
      </w:r>
      <w:r>
        <w:rPr>
          <w:lang w:val="ru-RU"/>
        </w:rPr>
        <w:t xml:space="preserve"> </w:t>
      </w:r>
      <w:r>
        <w:t xml:space="preserve">года                                                                                                       №</w:t>
      </w:r>
      <w:r>
        <w:rPr>
          <w:lang w:val="ru-RU"/>
        </w:rPr>
        <w:t xml:space="preserve">  </w:t>
      </w:r>
      <w:r>
        <w:rPr>
          <w:lang w:val="ru-RU"/>
        </w:rPr>
      </w:r>
      <w:r>
        <w:rPr>
          <w:lang w:val="ru-RU"/>
        </w:rPr>
      </w:r>
    </w:p>
    <w:p>
      <w:pPr>
        <w:pStyle w:val="857"/>
        <w:rPr>
          <w:szCs w:val="24"/>
        </w:rPr>
      </w:pPr>
      <w:r>
        <w:rPr>
          <w:szCs w:val="24"/>
          <w:lang w:val="ru-RU"/>
        </w:rPr>
      </w:r>
      <w:r>
        <w:rPr>
          <w:szCs w:val="24"/>
        </w:rPr>
      </w:r>
      <w:r>
        <w:rPr>
          <w:szCs w:val="24"/>
        </w:rPr>
      </w:r>
    </w:p>
    <w:p>
      <w:pPr>
        <w:pStyle w:val="857"/>
        <w:rPr>
          <w:szCs w:val="24"/>
        </w:rPr>
      </w:pPr>
      <w:r>
        <w:rPr>
          <w:szCs w:val="24"/>
          <w:lang w:val="ru-RU"/>
        </w:rPr>
      </w:r>
      <w:r>
        <w:rPr>
          <w:szCs w:val="24"/>
        </w:rPr>
      </w:r>
      <w:r>
        <w:rPr>
          <w:szCs w:val="24"/>
        </w:rPr>
      </w:r>
    </w:p>
    <w:p>
      <w:pPr>
        <w:pStyle w:val="845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Об утверждении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 в 2026 году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r>
    </w:p>
    <w:p>
      <w:pPr>
        <w:pStyle w:val="857"/>
        <w:rPr>
          <w:i/>
          <w:iCs/>
          <w:szCs w:val="24"/>
          <w:lang w:val="ru-RU"/>
        </w:rPr>
      </w:pPr>
      <w:r>
        <w:rPr>
          <w:i/>
          <w:iCs/>
          <w:szCs w:val="24"/>
          <w:lang w:val="ru-RU"/>
        </w:rPr>
      </w:r>
      <w:r>
        <w:rPr>
          <w:i/>
          <w:iCs/>
          <w:szCs w:val="24"/>
          <w:lang w:val="ru-RU"/>
        </w:rPr>
      </w:r>
      <w:r>
        <w:rPr>
          <w:i/>
          <w:iCs/>
          <w:szCs w:val="24"/>
          <w:lang w:val="ru-RU"/>
        </w:rPr>
      </w:r>
    </w:p>
    <w:p>
      <w:pPr>
        <w:pStyle w:val="845"/>
        <w:ind w:firstLine="708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ru-RU"/>
        </w:rPr>
        <w:t xml:space="preserve">В соответствии с </w:t>
      </w:r>
      <w:r>
        <w:rPr>
          <w:bCs/>
          <w:color w:val="000000"/>
          <w:sz w:val="24"/>
          <w:szCs w:val="24"/>
          <w:lang w:val="ru-RU"/>
        </w:rPr>
        <w:fldChar w:fldCharType="begin"/>
      </w:r>
      <w:r>
        <w:rPr>
          <w:bCs/>
          <w:color w:val="000000"/>
          <w:sz w:val="24"/>
          <w:szCs w:val="24"/>
          <w:lang w:val="en-US"/>
        </w:rPr>
        <w:instrText xml:space="preserve">HYPERLINK consultantplus://offline/ref=ADE6C77B1A3576315FE368211DDB88C8107974F3B1CF9B319E0318B7305D50F9246AB919C9Q4hAE </w:instrText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color w:val="000000"/>
          <w:sz w:val="24"/>
          <w:szCs w:val="24"/>
          <w:lang w:val="ru-RU"/>
        </w:rPr>
        <w:t xml:space="preserve">частью</w:t>
      </w:r>
      <w:r>
        <w:rPr>
          <w:bCs/>
          <w:color w:val="000000"/>
          <w:sz w:val="24"/>
          <w:szCs w:val="24"/>
          <w:lang w:val="ru-RU"/>
        </w:rPr>
        <w:t xml:space="preserve"> 3 статьи 4</w:t>
      </w:r>
      <w:r>
        <w:rPr>
          <w:bCs/>
          <w:color w:val="000000"/>
          <w:sz w:val="24"/>
          <w:szCs w:val="24"/>
          <w:lang w:val="ru-RU"/>
        </w:rPr>
        <w:fldChar w:fldCharType="end"/>
      </w:r>
      <w:r>
        <w:rPr>
          <w:bCs/>
          <w:color w:val="000000"/>
          <w:sz w:val="24"/>
          <w:szCs w:val="24"/>
          <w:lang w:val="ru-RU"/>
        </w:rPr>
        <w:t xml:space="preserve"> Федерального закона </w:t>
      </w:r>
      <w:r>
        <w:rPr>
          <w:color w:val="000000"/>
          <w:sz w:val="24"/>
          <w:szCs w:val="24"/>
          <w:lang w:val="ru-RU"/>
        </w:rPr>
        <w:t xml:space="preserve">от 21 июля 2005 года</w:t>
      </w:r>
      <w:r>
        <w:rPr>
          <w:color w:val="000000"/>
          <w:sz w:val="24"/>
          <w:szCs w:val="24"/>
          <w:lang w:val="ru-RU"/>
        </w:rPr>
        <w:t xml:space="preserve">         </w:t>
      </w:r>
      <w:r>
        <w:rPr>
          <w:color w:val="000000"/>
          <w:sz w:val="24"/>
          <w:szCs w:val="24"/>
          <w:lang w:val="ru-RU"/>
        </w:rPr>
        <w:t xml:space="preserve"> № 115-ФЗ «О концессионных соглашениях», постановлением администрации Белоярского района от 21 июня 2017 года № 574 «</w:t>
      </w:r>
      <w:r>
        <w:rPr>
          <w:bCs/>
          <w:sz w:val="24"/>
          <w:szCs w:val="24"/>
          <w:lang w:val="ru-RU"/>
        </w:rPr>
        <w:t xml:space="preserve">О порядке принятия решений о заключении концессионных соглашений и порядке формирования перечня объектов,</w:t>
      </w:r>
      <w:r>
        <w:rPr>
          <w:bCs/>
          <w:sz w:val="24"/>
          <w:szCs w:val="24"/>
          <w:lang w:val="ru-RU"/>
        </w:rPr>
        <w:t xml:space="preserve"> в отношении которых планируется заключение концессионных соглашений</w:t>
      </w:r>
      <w:r>
        <w:rPr>
          <w:color w:val="000000"/>
          <w:sz w:val="24"/>
          <w:szCs w:val="24"/>
          <w:lang w:val="ru-RU"/>
        </w:rPr>
        <w:t xml:space="preserve">»</w:t>
      </w:r>
      <w:r>
        <w:rPr>
          <w:b w:val="0"/>
          <w:sz w:val="24"/>
          <w:szCs w:val="24"/>
          <w:lang w:val="ru-RU"/>
        </w:rPr>
        <w:t xml:space="preserve">,  </w:t>
      </w:r>
      <w:r>
        <w:rPr>
          <w:color w:val="000000"/>
          <w:spacing w:val="60"/>
          <w:sz w:val="24"/>
          <w:szCs w:val="24"/>
          <w:lang w:val="ru-RU"/>
        </w:rPr>
        <w:t xml:space="preserve">постановля</w:t>
      </w:r>
      <w:r>
        <w:rPr>
          <w:color w:val="000000"/>
          <w:sz w:val="24"/>
          <w:szCs w:val="24"/>
          <w:lang w:val="ru-RU"/>
        </w:rPr>
        <w:t xml:space="preserve">ю: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5"/>
        <w:numPr>
          <w:ilvl w:val="0"/>
          <w:numId w:val="1"/>
        </w:numPr>
        <w:ind w:left="0" w:firstLine="400"/>
        <w:jc w:val="both"/>
        <w:tabs>
          <w:tab w:val="left" w:pos="425" w:leader="none"/>
        </w:tabs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Утвердить прилагаемый </w:t>
      </w:r>
      <w:r>
        <w:rPr>
          <w:bCs/>
          <w:color w:val="000000"/>
          <w:sz w:val="24"/>
          <w:szCs w:val="24"/>
          <w:lang w:val="ru-RU"/>
        </w:rPr>
        <w:t xml:space="preserve">п</w:t>
      </w:r>
      <w:r>
        <w:rPr>
          <w:bCs/>
          <w:color w:val="000000"/>
          <w:sz w:val="24"/>
          <w:szCs w:val="24"/>
          <w:lang w:val="ru-RU"/>
        </w:rPr>
        <w:t xml:space="preserve">еречень объектов</w:t>
      </w:r>
      <w:r>
        <w:rPr>
          <w:bCs/>
          <w:sz w:val="24"/>
          <w:szCs w:val="24"/>
          <w:lang w:val="ru-RU"/>
        </w:rPr>
        <w:t xml:space="preserve">, в отношении которых планируется заключение концессионных соглашений</w:t>
      </w:r>
      <w:r>
        <w:rPr>
          <w:bCs/>
          <w:sz w:val="24"/>
          <w:szCs w:val="24"/>
          <w:lang w:val="ru-RU"/>
        </w:rPr>
        <w:t xml:space="preserve"> в 202</w:t>
      </w:r>
      <w:r>
        <w:rPr>
          <w:bCs/>
          <w:sz w:val="24"/>
          <w:szCs w:val="24"/>
          <w:lang w:val="ru-RU"/>
        </w:rPr>
        <w:t xml:space="preserve">6</w:t>
      </w:r>
      <w:r>
        <w:rPr>
          <w:bCs/>
          <w:sz w:val="24"/>
          <w:szCs w:val="24"/>
          <w:lang w:val="ru-RU"/>
        </w:rPr>
        <w:t xml:space="preserve"> году.</w:t>
      </w:r>
      <w:r>
        <w:rPr>
          <w:bCs/>
          <w:sz w:val="24"/>
          <w:szCs w:val="24"/>
          <w:lang w:val="ru-RU"/>
        </w:rPr>
      </w:r>
      <w:r>
        <w:rPr>
          <w:bCs/>
          <w:sz w:val="24"/>
          <w:szCs w:val="24"/>
          <w:lang w:val="ru-RU"/>
        </w:rPr>
      </w:r>
    </w:p>
    <w:p>
      <w:pPr>
        <w:pStyle w:val="845"/>
        <w:numPr>
          <w:ilvl w:val="0"/>
          <w:numId w:val="1"/>
        </w:numPr>
        <w:ind w:left="0" w:firstLine="400"/>
        <w:jc w:val="both"/>
        <w:tabs>
          <w:tab w:val="left" w:pos="425" w:leader="none"/>
        </w:tabs>
      </w:pPr>
      <w:r>
        <w:rPr>
          <w:sz w:val="24"/>
          <w:szCs w:val="24"/>
          <w:lang w:val="ru-RU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/>
    </w:p>
    <w:p>
      <w:pPr>
        <w:pStyle w:val="85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7"/>
        <w:jc w:val="both"/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pStyle w:val="845"/>
        <w:ind w:firstLine="540"/>
        <w:jc w:val="right"/>
      </w:pPr>
      <w:r/>
      <w:r/>
    </w:p>
    <w:p>
      <w:pPr>
        <w:pStyle w:val="845"/>
        <w:ind w:firstLine="540"/>
        <w:jc w:val="right"/>
      </w:pPr>
      <w:r/>
      <w:r/>
    </w:p>
    <w:p>
      <w:pPr>
        <w:pStyle w:val="845"/>
        <w:ind w:firstLine="540"/>
        <w:jc w:val="right"/>
      </w:pPr>
      <w:r/>
      <w:r/>
    </w:p>
    <w:p>
      <w:pPr>
        <w:pStyle w:val="845"/>
        <w:ind w:firstLine="540"/>
        <w:jc w:val="right"/>
        <w:sectPr>
          <w:footerReference w:type="default" r:id="rId9"/>
          <w:footnotePr/>
          <w:endnotePr/>
          <w:type w:val="nextPage"/>
          <w:pgSz w:w="11906" w:h="16838" w:orient="portrait"/>
          <w:pgMar w:top="992" w:right="851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45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УТВЕРЖДЕНО</w:t>
      </w:r>
      <w:r>
        <w:rPr>
          <w:bCs/>
          <w:sz w:val="22"/>
          <w:szCs w:val="22"/>
          <w:lang w:val="ru-RU"/>
        </w:rPr>
      </w:r>
      <w:r>
        <w:rPr>
          <w:bCs/>
          <w:sz w:val="22"/>
          <w:szCs w:val="22"/>
          <w:lang w:val="ru-RU"/>
        </w:rPr>
      </w:r>
    </w:p>
    <w:p>
      <w:pPr>
        <w:pStyle w:val="845"/>
        <w:jc w:val="right"/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 xml:space="preserve">постановлени</w:t>
      </w:r>
      <w:r>
        <w:rPr>
          <w:bCs/>
          <w:sz w:val="22"/>
          <w:szCs w:val="22"/>
          <w:lang w:val="ru-RU"/>
        </w:rPr>
        <w:t xml:space="preserve">ем</w:t>
      </w:r>
      <w:r>
        <w:rPr>
          <w:bCs/>
          <w:sz w:val="22"/>
          <w:szCs w:val="22"/>
          <w:lang w:val="ru-RU"/>
        </w:rPr>
        <w:t xml:space="preserve"> администрации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45"/>
        <w:jc w:val="right"/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 xml:space="preserve"> Белоярского района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45"/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2"/>
          <w:szCs w:val="22"/>
          <w:lang w:val="ru-RU"/>
        </w:rPr>
        <w:t xml:space="preserve">  </w:t>
      </w:r>
      <w:r>
        <w:rPr>
          <w:bCs/>
          <w:sz w:val="22"/>
          <w:szCs w:val="22"/>
          <w:lang w:val="ru-RU"/>
        </w:rPr>
        <w:t xml:space="preserve"> от </w:t>
      </w:r>
      <w:r>
        <w:rPr>
          <w:bCs/>
          <w:sz w:val="22"/>
          <w:szCs w:val="22"/>
          <w:lang w:val="ru-RU"/>
        </w:rPr>
        <w:t xml:space="preserve">   </w:t>
      </w:r>
      <w:r>
        <w:rPr>
          <w:bCs/>
          <w:sz w:val="22"/>
          <w:szCs w:val="22"/>
          <w:lang w:val="ru-RU"/>
        </w:rPr>
        <w:t xml:space="preserve">января 2026</w:t>
      </w:r>
      <w:r>
        <w:rPr>
          <w:bCs/>
          <w:sz w:val="22"/>
          <w:szCs w:val="22"/>
          <w:lang w:val="ru-RU"/>
        </w:rPr>
        <w:t xml:space="preserve"> года</w:t>
      </w:r>
      <w:r>
        <w:rPr>
          <w:bCs/>
          <w:sz w:val="22"/>
          <w:szCs w:val="22"/>
          <w:lang w:val="ru-RU"/>
        </w:rPr>
        <w:t xml:space="preserve">  </w:t>
      </w:r>
      <w:r>
        <w:rPr>
          <w:bCs/>
          <w:sz w:val="22"/>
          <w:szCs w:val="22"/>
          <w:lang w:val="ru-RU"/>
        </w:rPr>
        <w:t xml:space="preserve">№</w:t>
      </w:r>
      <w:r>
        <w:rPr>
          <w:bCs/>
          <w:sz w:val="22"/>
          <w:szCs w:val="22"/>
          <w:lang w:val="ru-RU"/>
        </w:rPr>
        <w:t xml:space="preserve">   </w:t>
      </w:r>
      <w:r>
        <w:rPr>
          <w:bCs/>
          <w:sz w:val="22"/>
          <w:szCs w:val="22"/>
          <w:lang w:val="ru-RU"/>
        </w:rPr>
      </w:r>
      <w:r>
        <w:rPr>
          <w:bCs/>
          <w:sz w:val="22"/>
          <w:szCs w:val="22"/>
          <w:lang w:val="ru-RU"/>
        </w:rPr>
      </w:r>
    </w:p>
    <w:p>
      <w:pPr>
        <w:pStyle w:val="845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П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ЕРЕЧ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Е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Н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Ь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</w:p>
    <w:p>
      <w:pPr>
        <w:pStyle w:val="845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объектов, в отношении 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 xml:space="preserve"> в 2026 году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r>
    </w:p>
    <w:p>
      <w:pPr>
        <w:pStyle w:val="845"/>
        <w:jc w:val="center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tbl>
      <w:tblPr>
        <w:tblStyle w:val="861"/>
        <w:tblW w:w="1526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2977"/>
        <w:gridCol w:w="3198"/>
        <w:gridCol w:w="2110"/>
        <w:gridCol w:w="1766"/>
        <w:gridCol w:w="2837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№ п/п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Наименование объекта, адрес объекта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198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Сведения о земельном участке и правах на земельный участок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(кадастровый номер, площадь, кв.м)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110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Планируемая сфера применения объекта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766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Вид работ в рамках концессионного соглашения (создание и (или) реконструкция)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Качественные характеристики объекта (предполагаемая мощность)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833" w:type="dxa"/>
            <w:vAlign w:val="top"/>
            <w:textDirection w:val="lrTb"/>
            <w:noWrap w:val="false"/>
          </w:tcPr>
          <w:p>
            <w:pPr>
              <w:pStyle w:val="87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Оценочный объем требуемых инвестиций</w:t>
            </w:r>
            <w:r>
              <w:rPr>
                <w:sz w:val="23"/>
                <w:szCs w:val="23"/>
                <w:lang w:val="ru-RU"/>
              </w:rPr>
              <w:t xml:space="preserve">, тыс.руб.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3"/>
                <w:szCs w:val="23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45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Спортивный центр с плавательным бассейном в городе Белоярский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Ханты-Мансийский автономный округ-Югра,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Белоярский, ул. Набережная, д. 10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198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86:06:0020103:389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, площадью, 9 288,0 кв.м.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10" w:type="dxa"/>
            <w:vAlign w:val="top"/>
            <w:textDirection w:val="lrTb"/>
            <w:noWrap w:val="false"/>
          </w:tcPr>
          <w:p>
            <w:pPr>
              <w:pStyle w:val="871"/>
              <w:numPr>
                <w:ilvl w:val="0"/>
                <w:numId w:val="0"/>
              </w:numPr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66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Новое строительство (создание)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115 чел/смену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33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1083938,9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Уличное освещение в г.Белоярский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198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872"/>
                <w:color w:val="000000"/>
                <w:sz w:val="23"/>
                <w:szCs w:val="23"/>
                <w:lang w:val="ru-RU"/>
              </w:rPr>
              <w:t xml:space="preserve">1. Линия электроосвещения ШУНО № ВРУ7 (ул. Набережная д.16, д.19,20)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86:06:0020103:810;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2. Линия электроосвещения ШУНО № ВРУ-ЦРП1 (ул. Центральная д.9, ул. Молодости 7,7а,11) 86:06:0020108:588;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3. Линия электроосвещения ШУНО №6 (за Камертоном, ул. Таежная, Молодости, площадь Камертон, 1мкр д.2,8,5) 86:06:0020106:1323;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4. Линия электроосвещения ШУНО №3 (3-й мкр. во дворе д.6, д.10,2,9,12,13,28) 86:06:0020105:1470;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5. Линия электроосвещения ШУНО № 1206 (ул.Центральная 26, Центральная до аэропорта) 86:06:0000000:7137;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6. Линия электроосвещения ШУНО № 100 (4-й мкр. у д.16, двор 16,14,4,6) 86:06:0020103:811;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7. Линия электроосвещения ШУНО № ЦРП4 (4 мкр.у д.1 двор 6,3,4) 86:06:0020104:3395;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8. Линия электроосвещения ШУНО № 101 (во дворе жилого дома №18,18а 4-й мкр.Набережная 1-й этап, ул.Строителей) 86:06:0000000:7147;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9. Линия электроосвещения ШУНО № 10 (ул.Барсукова д.6,1,2,3,5, ул.Центральная) 86:06:0000000:7135;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10. Линия электроосвещения ШУНО № 8 (ул.Школьная 8А - ул.Барсукова)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86:06:0020105:147;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11. Линия электроосвещения ШУНО № 29 (7 мкр.возле д.21,16,17,22,23,24) 86:06:0000000:7142;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12. Линия электроосвещения ШУНО № ВРУ18 (6-й мкр.д.6, ул.Мира, частный сектор) 86:06:0020102:1811;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13. Линия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э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лектроосвещения ШУНО № 5 (3-й мкр.возле д.21, дома 22,26,23,2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1мкр.д.15/1) 86:06:0000000:7140;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14. Линия электроосвещения ШУНО № 4 (КТП№10 3 мкр.д 17,16,29,14а) 86:06:0020105:1472;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15. Линия электроосвещения ШУНО № 16 (1-й мкр.д.25, д.20,33,32,31 ул.Таежная 9, ул.Молодости, Объездная) 86:06:0020106:1324;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16. Линия электроосвещения ШУНО № 105 (7-мкр у д.11, ул.Мира, до ул.Витебской) 86:06:0000000:7143;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17. Линия электроосвещения ШУНО № 104 (ул.Геологов, 5А мкр 7 д.4,6 студенческий бульвар) 86:06:0000000:7144;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18. Линия электроосвещения ШУНО № 102 (4 мкр.д.24, подсветка Карибу, ул.Витебская) 86:06:0020104:3396;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19. Линия электроосвещения ШУНО № ВРУ1206 (ул.Центральная у д.31, по ул.Сухарева и ГСК) 86:06:0020109:4597;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20. Линия электроосвещения ШУНО № ВРУ2805 (Лыжная база) 86:06:0000000:7141;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21. Линия электроосвещения ШУНО № ВРУ2804 (мкр.Мирный 3а, 4,12,13,14,17) 86:06:0020109:4598;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22. Линия электроосвещения ШУНО № 1317 (ул.Водозаборная п.Приозерный) 86:06:0000000:7151;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23. Линия электроосвещения ШУНО № 2805 (6 мкр.д 4/1,-частный сектор) 86:06:0000000:7146;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24. Линия электроосвещения ШУНО № 18 (6 мкр рядом с д.11А,- ул.В.Терешковой, Витебская) 86:06:0020102:1810;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25. Линия электроосвещения ШУНО № 35 (Мкр.3А двор д.3,2,1) 86:06:0020101:3121;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26. Линия электроосвещения ШУНО № 30 (5а мкр, рядом с д.34,- ул.Объездная, 3а мкр) 86:06:0000000:7138;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27. Линия электроосвещения ШУНО № ВРУ2 (3 мкр.д.38 - детская площадка, д.3,40,1,1а,4) 86:06:0020105:1473;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28. Линия электроосвещения ШУНО № 2801 (Дорога от крб до УМП УПТК) 86:06:0000000:7152;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29. Линия электроосвещения ШУНО № 27 (1 мкр.д.35 – кв.Молодежный 7,8,9,13,16,17,21) 86:06:0020106:1325;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30. Линия электроосвещения ШУНО № 7 (ул.Школьная у д.3, парк Победы, д.2,5,4, Набережная) 86:06:0000000:7145;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31. Линия электроосвещения ШУНО № 1304 (Кв.Спецгородок 2) 86:06:0020117:611;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32. Линия электроосвещения ШУНО № 1316 (Кв.Спецгородок 1) 86:06:0020117:61;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33. Линия электроосвещения ШУНО № 602 (Су-966 КТП 10-602) 86:06:0020115:2005;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34. Линия электроосвещения ШУНО № ВРУ101 (Во дворе жилого дома №18,18а 4-й мкр., ул.Строителей, Витебская) 86:06:0000000:7139;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35. Линия электроосвещения ШУНО № 2802 (мкр. Мирный 22б частный сектор) 86:06:0020109:4603;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36. Линия электроосвещения ШУНО № 1305 (ул.Лесная 2 п.Озерный ул.Приозерная) 86:06:0000000:7162;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37. Линия электроосвещения ШУНО № 2803 (ул.Южная д.4 – ул.Южная, Таежная) 86:06:0000000:7160 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38. Линия электроосвещения ШУНО № ЦРП1 (ул.Центральная д.11 до д. 21) 86:06:0020108:590;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39. Линия электроосвещения ШУНО № ВРУ4 (мкр. 4 А д.2, 2-й этап Набережной) 86:06:0000000:7159;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40. Линия электроосвещения ШУНО № 2804 (Мкр.Мирный д.1, ул.Сухарева, дорога вдоль ГСК «Чайка») 86:06:0020109:4599.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2110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Электроэнергетика, городское хозяйство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766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Создание, реконструкция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Определить в соответствии с разработанным проектом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833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Определить в соответствии с разработанным проектом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теплоснабжения с.п.Казым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Ханты-Мансийский автономный округ-Югра,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Белоярский район, с.п. Казым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198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86:06:0000000:7089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4036 м.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10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92040"/>
                <w:sz w:val="22"/>
                <w:szCs w:val="22"/>
                <w:shd w:val="clear" w:color="auto" w:fill="ffffff"/>
                <w:lang w:val="ru-RU"/>
              </w:rPr>
              <w:t xml:space="preserve">Распределение тепловой энергии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66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Капитальный ремонт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стальные, различного диаметра от   ДУ 150 –ДУ 50,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раб.=4,0 кгс/см,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Износ 80%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33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Определить в соответствии с проектом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тепло водоснабжения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с.п. Полноват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Ханты-Мансийский автономный округ-Югра,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Белоярский район, с.п. Полноват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198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сооружения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86:06:0000000:4939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Протяженность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сетей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11 909 м.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10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92040"/>
                <w:sz w:val="22"/>
                <w:szCs w:val="22"/>
                <w:shd w:val="clear" w:color="auto" w:fill="ffffff"/>
                <w:lang w:val="ru-RU"/>
              </w:rPr>
              <w:t xml:space="preserve">Распределение тепловой энергии, питьевой воды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66" w:type="dxa"/>
            <w:vAlign w:val="top"/>
            <w:textDirection w:val="lrTb"/>
            <w:noWrap w:val="false"/>
          </w:tcPr>
          <w:p>
            <w:pPr>
              <w:pStyle w:val="845"/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Капитальный ремонт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Сети стальные,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различного диаметра от   ДУ 150 –ДУ 50,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раб.=4,0 кгс/см2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1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Износ 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33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Определить в соответствии с проектом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sz w:val="22"/>
                <w:szCs w:val="22"/>
                <w:lang w:val="ru-RU"/>
              </w:rPr>
              <w:t xml:space="preserve">Архитектурно-художественное освещение жилых домов № 9,10,11 в 6 микрорайоне </w:t>
            </w:r>
            <w:r>
              <w:rPr>
                <w:b w:val="0"/>
                <w:bCs/>
                <w:sz w:val="22"/>
                <w:szCs w:val="22"/>
              </w:rPr>
              <w:t xml:space="preserve"> и жилого дома № 13 по ул. Центральная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 микрорайоне г. Белоярский</w:t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198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86:06:0020102:65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площадью 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4012 кв.м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.;</w:t>
            </w:r>
            <w:r>
              <w:rPr>
                <w:b w:val="0"/>
                <w:bCs/>
                <w:sz w:val="22"/>
                <w:szCs w:val="22"/>
                <w:lang w:val="ru-RU"/>
              </w:rPr>
            </w:r>
            <w:r>
              <w:rPr>
                <w:b w:val="0"/>
                <w:bCs/>
                <w:sz w:val="22"/>
                <w:szCs w:val="22"/>
                <w:lang w:val="ru-RU"/>
              </w:rPr>
            </w:r>
          </w:p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lang w:val="ru-RU"/>
              </w:rPr>
            </w:pPr>
            <w:r>
              <w:rPr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86:06:0020102:42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площадью 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929 кв.м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.;</w:t>
            </w:r>
            <w:r>
              <w:rPr>
                <w:b w:val="0"/>
                <w:bCs/>
                <w:sz w:val="22"/>
                <w:szCs w:val="22"/>
                <w:lang w:val="ru-RU"/>
              </w:rPr>
            </w:r>
            <w:r>
              <w:rPr>
                <w:b w:val="0"/>
                <w:bCs/>
                <w:sz w:val="22"/>
                <w:szCs w:val="22"/>
                <w:lang w:val="ru-RU"/>
              </w:rPr>
            </w:r>
          </w:p>
          <w:p>
            <w:pPr>
              <w:pStyle w:val="845"/>
              <w:jc w:val="left"/>
              <w:widowControl w:val="off"/>
              <w:rPr>
                <w:b w:val="0"/>
                <w:b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86:06:0020102:30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площадью 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1415 кв.м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.;</w:t>
            </w:r>
            <w:r>
              <w:rPr>
                <w:b w:val="0"/>
                <w:bCs w:val="0"/>
                <w:sz w:val="22"/>
                <w:szCs w:val="22"/>
                <w:highlight w:val="none"/>
                <w:lang w:val="ru-RU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 xml:space="preserve">86:06:0020105:71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площадью </w:t>
            </w:r>
            <w:r>
              <w:rPr>
                <w:b w:val="0"/>
                <w:bCs/>
                <w:sz w:val="22"/>
                <w:szCs w:val="22"/>
              </w:rPr>
              <w:t xml:space="preserve">2800 кв.м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.</w:t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10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sz w:val="22"/>
                <w:szCs w:val="22"/>
                <w:lang w:val="ru-RU"/>
              </w:rPr>
              <w:t xml:space="preserve">Благоустройство</w:t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66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lang w:val="ru-RU" w:eastAsia="ru-RU" w:bidi="ar-SA"/>
              </w:rPr>
            </w:pPr>
            <w:r>
              <w:rPr>
                <w:b w:val="0"/>
                <w:bCs/>
                <w:sz w:val="22"/>
                <w:szCs w:val="22"/>
                <w:lang w:val="ru-RU"/>
              </w:rPr>
              <w:t xml:space="preserve">С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оздание</w:t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  <w:r>
              <w:rPr>
                <w:b w:val="0"/>
                <w:bCs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highlight w:val="white"/>
              </w:rPr>
            </w:pPr>
            <w:r>
              <w:rPr>
                <w:b w:val="0"/>
                <w:bCs/>
                <w:sz w:val="22"/>
                <w:szCs w:val="22"/>
                <w:highlight w:val="white"/>
                <w:lang w:val="ru-RU"/>
              </w:rPr>
              <w:t xml:space="preserve">Мощность электроустановок архитектурно-художественного освещения 6,394 кВт, кол-во светодиодных светильников – 229 шт,</w:t>
            </w:r>
            <w:r>
              <w:rPr>
                <w:b w:val="0"/>
                <w:bCs/>
                <w:sz w:val="22"/>
                <w:szCs w:val="22"/>
                <w:highlight w:val="white"/>
              </w:rPr>
            </w:r>
            <w:r>
              <w:rPr>
                <w:b w:val="0"/>
                <w:bCs/>
                <w:sz w:val="22"/>
                <w:szCs w:val="22"/>
                <w:highlight w:val="white"/>
              </w:rPr>
            </w:r>
          </w:p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highlight w:val="white"/>
              </w:rPr>
            </w:pPr>
            <w:r>
              <w:rPr>
                <w:b w:val="0"/>
                <w:bCs/>
                <w:sz w:val="22"/>
                <w:szCs w:val="22"/>
                <w:highlight w:val="white"/>
                <w:lang w:val="ru-RU"/>
              </w:rPr>
              <w:t xml:space="preserve">Кол –во светодиодных модулей – 1046 шт</w:t>
            </w:r>
            <w:r>
              <w:rPr>
                <w:b w:val="0"/>
                <w:bCs/>
                <w:sz w:val="22"/>
                <w:szCs w:val="22"/>
                <w:highlight w:val="white"/>
              </w:rPr>
            </w:r>
            <w:r>
              <w:rPr>
                <w:b w:val="0"/>
                <w:bCs/>
                <w:sz w:val="22"/>
                <w:szCs w:val="22"/>
                <w:highlight w:val="white"/>
              </w:rPr>
            </w:r>
          </w:p>
        </w:tc>
        <w:tc>
          <w:tcPr>
            <w:tcW w:w="1833" w:type="dxa"/>
            <w:vAlign w:val="top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b w:val="0"/>
                <w:bCs/>
                <w:sz w:val="22"/>
                <w:szCs w:val="22"/>
                <w:highlight w:val="white"/>
              </w:rPr>
            </w:pPr>
            <w:r>
              <w:rPr>
                <w:b w:val="0"/>
                <w:bCs/>
                <w:sz w:val="22"/>
                <w:szCs w:val="22"/>
                <w:highlight w:val="white"/>
                <w:lang w:val="en-US"/>
              </w:rPr>
              <w:t xml:space="preserve">10139,46 </w:t>
            </w:r>
            <w:r>
              <w:rPr>
                <w:b w:val="0"/>
                <w:bCs/>
                <w:sz w:val="22"/>
                <w:szCs w:val="22"/>
                <w:highlight w:val="white"/>
              </w:rPr>
            </w:r>
            <w:r>
              <w:rPr>
                <w:b w:val="0"/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Обеспечение водоотведением г. Белоярский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tcW w:w="3198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52625"/>
                <w:sz w:val="22"/>
                <w:szCs w:val="22"/>
                <w:highlight w:val="white"/>
              </w:rPr>
              <w:t xml:space="preserve">86:06:0020111:8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площадью 18100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  <w:t xml:space="preserve">кв.м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110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Коммунальная инфраструктура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tcW w:w="1766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Создание, реконструкция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tcW w:w="2837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  <w:t xml:space="preserve">4500 м3/сут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tcW w:w="1833" w:type="dxa"/>
            <w:vAlign w:val="top"/>
            <w:vMerge w:val="restart"/>
            <w:textDirection w:val="lrTb"/>
            <w:noWrap w:val="false"/>
          </w:tcPr>
          <w:p>
            <w:pPr>
              <w:pStyle w:val="845"/>
              <w:jc w:val="left"/>
              <w:widowControl w:val="off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lang w:val="ru-RU"/>
              </w:rPr>
              <w:t xml:space="preserve">822516,4 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</w:tr>
    </w:tbl>
    <w:p>
      <w:pPr>
        <w:pStyle w:val="845"/>
        <w:jc w:val="center"/>
        <w:rPr>
          <w:bCs/>
        </w:rPr>
      </w:pPr>
      <w:r>
        <w:rPr>
          <w:bCs/>
          <w:lang w:val="ru-RU"/>
        </w:rPr>
      </w:r>
      <w:r>
        <w:rPr>
          <w:bCs/>
        </w:rPr>
      </w:r>
      <w:r>
        <w:rPr>
          <w:bCs/>
        </w:rPr>
      </w:r>
    </w:p>
    <w:p>
      <w:pPr>
        <w:pStyle w:val="845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531" w:right="1134" w:bottom="850" w:left="85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ind w:right="360"/>
      <w:tabs>
        <w:tab w:val="center" w:pos="4677" w:leader="none"/>
        <w:tab w:val="right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num" w:pos="425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5"/>
    <w:next w:val="845"/>
    <w:link w:val="66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8">
    <w:name w:val="Heading 1 Char"/>
    <w:link w:val="66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9">
    <w:name w:val="Heading 2"/>
    <w:basedOn w:val="845"/>
    <w:next w:val="845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0">
    <w:name w:val="Heading 2 Char"/>
    <w:link w:val="669"/>
    <w:uiPriority w:val="9"/>
    <w:rPr>
      <w:rFonts w:ascii="Liberation Sans" w:hAnsi="Liberation Sans" w:eastAsia="Liberation Sans" w:cs="Liberation Sans"/>
      <w:sz w:val="34"/>
    </w:rPr>
  </w:style>
  <w:style w:type="paragraph" w:styleId="671">
    <w:name w:val="Heading 3"/>
    <w:basedOn w:val="845"/>
    <w:next w:val="845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2">
    <w:name w:val="Heading 3 Char"/>
    <w:link w:val="67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3">
    <w:name w:val="Heading 4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4">
    <w:name w:val="Heading 4 Char"/>
    <w:link w:val="67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5">
    <w:name w:val="Heading 5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6">
    <w:name w:val="Heading 5 Char"/>
    <w:link w:val="6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7">
    <w:name w:val="Heading 6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8">
    <w:name w:val="Heading 6 Char"/>
    <w:link w:val="67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9">
    <w:name w:val="Heading 7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1">
    <w:name w:val="Heading 8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2">
    <w:name w:val="Heading 8 Char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3">
    <w:name w:val="Heading 9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Heading 9 Char"/>
    <w:link w:val="6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5">
    <w:name w:val="List Paragraph"/>
    <w:basedOn w:val="845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5"/>
    <w:next w:val="845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link w:val="687"/>
    <w:uiPriority w:val="10"/>
    <w:rPr>
      <w:sz w:val="48"/>
      <w:szCs w:val="48"/>
    </w:rPr>
  </w:style>
  <w:style w:type="paragraph" w:styleId="689">
    <w:name w:val="Subtitle"/>
    <w:basedOn w:val="845"/>
    <w:next w:val="845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link w:val="689"/>
    <w:uiPriority w:val="11"/>
    <w:rPr>
      <w:sz w:val="24"/>
      <w:szCs w:val="24"/>
    </w:rPr>
  </w:style>
  <w:style w:type="paragraph" w:styleId="691">
    <w:name w:val="Quote"/>
    <w:basedOn w:val="845"/>
    <w:next w:val="845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5"/>
    <w:next w:val="845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link w:val="695"/>
    <w:uiPriority w:val="99"/>
  </w:style>
  <w:style w:type="paragraph" w:styleId="697">
    <w:name w:val="Foot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link w:val="697"/>
    <w:uiPriority w:val="99"/>
  </w:style>
  <w:style w:type="paragraph" w:styleId="699">
    <w:name w:val="Caption"/>
    <w:basedOn w:val="845"/>
    <w:next w:val="845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next w:val="845"/>
    <w:link w:val="845"/>
    <w:qFormat/>
    <w:rPr>
      <w:lang w:val="ru-RU" w:eastAsia="ru-RU" w:bidi="ar-SA"/>
    </w:rPr>
  </w:style>
  <w:style w:type="paragraph" w:styleId="846">
    <w:name w:val="Заголовок 1"/>
    <w:basedOn w:val="845"/>
    <w:next w:val="845"/>
    <w:link w:val="850"/>
    <w:qFormat/>
    <w:pPr>
      <w:jc w:val="center"/>
      <w:keepNext/>
      <w:outlineLvl w:val="0"/>
    </w:pPr>
    <w:rPr>
      <w:b/>
      <w:sz w:val="28"/>
    </w:rPr>
  </w:style>
  <w:style w:type="paragraph" w:styleId="847">
    <w:name w:val="Заголовок 3"/>
    <w:basedOn w:val="845"/>
    <w:next w:val="845"/>
    <w:link w:val="851"/>
    <w:qFormat/>
    <w:pPr>
      <w:jc w:val="center"/>
      <w:keepNext/>
      <w:outlineLvl w:val="2"/>
    </w:pPr>
    <w:rPr>
      <w:sz w:val="28"/>
    </w:rPr>
  </w:style>
  <w:style w:type="character" w:styleId="848">
    <w:name w:val="Основной шрифт абзаца"/>
    <w:next w:val="848"/>
    <w:link w:val="845"/>
    <w:semiHidden/>
  </w:style>
  <w:style w:type="table" w:styleId="849">
    <w:name w:val="Обычная таблица"/>
    <w:next w:val="849"/>
    <w:link w:val="845"/>
    <w:semiHidden/>
    <w:tblPr/>
  </w:style>
  <w:style w:type="character" w:styleId="850">
    <w:name w:val="Заголовок 1 Знак"/>
    <w:next w:val="850"/>
    <w:link w:val="846"/>
    <w:rPr>
      <w:b/>
      <w:sz w:val="28"/>
    </w:rPr>
  </w:style>
  <w:style w:type="character" w:styleId="851">
    <w:name w:val="Заголовок 3 Знак"/>
    <w:next w:val="851"/>
    <w:link w:val="847"/>
    <w:rPr>
      <w:sz w:val="28"/>
    </w:rPr>
  </w:style>
  <w:style w:type="character" w:styleId="852">
    <w:name w:val="Гиперссылка"/>
    <w:next w:val="852"/>
    <w:link w:val="845"/>
    <w:rPr>
      <w:rFonts w:cs="Times New Roman"/>
      <w:color w:val="0000ff"/>
      <w:u w:val="single"/>
    </w:rPr>
  </w:style>
  <w:style w:type="character" w:styleId="853">
    <w:name w:val="Номер страницы"/>
    <w:next w:val="853"/>
    <w:link w:val="845"/>
    <w:rPr>
      <w:rFonts w:ascii="Arial" w:hAnsi="Arial"/>
      <w:i/>
    </w:rPr>
  </w:style>
  <w:style w:type="character" w:styleId="854">
    <w:name w:val="Строгий"/>
    <w:next w:val="854"/>
    <w:link w:val="845"/>
    <w:qFormat/>
    <w:rPr>
      <w:rFonts w:cs="Times New Roman"/>
      <w:b/>
      <w:bCs/>
    </w:rPr>
  </w:style>
  <w:style w:type="paragraph" w:styleId="855">
    <w:name w:val="Текст выноски"/>
    <w:basedOn w:val="845"/>
    <w:next w:val="855"/>
    <w:link w:val="856"/>
    <w:rPr>
      <w:rFonts w:ascii="Tahoma" w:hAnsi="Tahoma"/>
      <w:sz w:val="16"/>
      <w:szCs w:val="16"/>
    </w:rPr>
  </w:style>
  <w:style w:type="character" w:styleId="856">
    <w:name w:val="Текст выноски Знак"/>
    <w:next w:val="856"/>
    <w:link w:val="855"/>
    <w:rPr>
      <w:rFonts w:ascii="Tahoma" w:hAnsi="Tahoma" w:cs="Tahoma"/>
      <w:sz w:val="16"/>
      <w:szCs w:val="16"/>
    </w:rPr>
  </w:style>
  <w:style w:type="paragraph" w:styleId="857">
    <w:name w:val="Основной текст с отступом 3"/>
    <w:basedOn w:val="845"/>
    <w:next w:val="857"/>
    <w:link w:val="858"/>
    <w:pPr>
      <w:jc w:val="center"/>
    </w:pPr>
    <w:rPr>
      <w:sz w:val="24"/>
    </w:rPr>
  </w:style>
  <w:style w:type="character" w:styleId="858">
    <w:name w:val="Основной текст с отступом 3 Знак"/>
    <w:next w:val="858"/>
    <w:link w:val="857"/>
    <w:rPr>
      <w:sz w:val="24"/>
    </w:rPr>
  </w:style>
  <w:style w:type="paragraph" w:styleId="859">
    <w:name w:val="Нижний колонтитул"/>
    <w:basedOn w:val="845"/>
    <w:next w:val="859"/>
    <w:link w:val="860"/>
    <w:unhideWhenUsed/>
    <w:pPr>
      <w:tabs>
        <w:tab w:val="center" w:pos="4677" w:leader="none"/>
        <w:tab w:val="right" w:pos="9355" w:leader="none"/>
      </w:tabs>
    </w:pPr>
  </w:style>
  <w:style w:type="character" w:styleId="860">
    <w:name w:val="Нижний колонтитул Знак"/>
    <w:basedOn w:val="848"/>
    <w:next w:val="860"/>
    <w:link w:val="859"/>
  </w:style>
  <w:style w:type="table" w:styleId="861">
    <w:name w:val="Сетка таблицы"/>
    <w:basedOn w:val="849"/>
    <w:next w:val="861"/>
    <w:link w:val="845"/>
    <w:tblPr/>
  </w:style>
  <w:style w:type="paragraph" w:styleId="862">
    <w:name w:val="ConsPlusNonformat"/>
    <w:next w:val="862"/>
    <w:link w:val="863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3">
    <w:name w:val="ConsPlusNonformat Знак"/>
    <w:next w:val="863"/>
    <w:link w:val="862"/>
    <w:rPr>
      <w:rFonts w:ascii="Courier New" w:hAnsi="Courier New" w:cs="Courier New"/>
      <w:lang w:val="ru-RU" w:eastAsia="ru-RU" w:bidi="ar-SA"/>
    </w:rPr>
  </w:style>
  <w:style w:type="paragraph" w:styleId="864">
    <w:name w:val="ConsPlusNormal"/>
    <w:next w:val="864"/>
    <w:link w:val="845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865">
    <w:name w:val="Абзац списка"/>
    <w:basedOn w:val="845"/>
    <w:next w:val="865"/>
    <w:link w:val="845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66">
    <w:name w:val="Style1"/>
    <w:basedOn w:val="845"/>
    <w:next w:val="866"/>
    <w:link w:val="845"/>
    <w:pPr>
      <w:widowControl w:val="off"/>
    </w:pPr>
    <w:rPr>
      <w:sz w:val="24"/>
      <w:szCs w:val="24"/>
    </w:rPr>
  </w:style>
  <w:style w:type="paragraph" w:styleId="867">
    <w:name w:val="Style2"/>
    <w:basedOn w:val="845"/>
    <w:next w:val="867"/>
    <w:link w:val="845"/>
    <w:pPr>
      <w:spacing w:line="276" w:lineRule="exact"/>
      <w:widowControl w:val="off"/>
    </w:pPr>
    <w:rPr>
      <w:sz w:val="24"/>
      <w:szCs w:val="24"/>
    </w:rPr>
  </w:style>
  <w:style w:type="paragraph" w:styleId="868">
    <w:name w:val="Style6"/>
    <w:basedOn w:val="845"/>
    <w:next w:val="868"/>
    <w:link w:val="845"/>
    <w:pPr>
      <w:jc w:val="both"/>
      <w:spacing w:line="288" w:lineRule="exact"/>
      <w:widowControl w:val="off"/>
    </w:pPr>
    <w:rPr>
      <w:sz w:val="24"/>
      <w:szCs w:val="24"/>
    </w:rPr>
  </w:style>
  <w:style w:type="paragraph" w:styleId="869">
    <w:name w:val="Style7"/>
    <w:basedOn w:val="845"/>
    <w:next w:val="869"/>
    <w:link w:val="845"/>
    <w:pPr>
      <w:jc w:val="center"/>
      <w:spacing w:line="283" w:lineRule="exact"/>
      <w:widowControl w:val="off"/>
    </w:pPr>
    <w:rPr>
      <w:sz w:val="24"/>
      <w:szCs w:val="24"/>
    </w:rPr>
  </w:style>
  <w:style w:type="character" w:styleId="870">
    <w:name w:val="Font Style11"/>
    <w:next w:val="870"/>
    <w:link w:val="845"/>
    <w:rPr>
      <w:rFonts w:ascii="Times New Roman" w:hAnsi="Times New Roman" w:cs="Times New Roman"/>
      <w:sz w:val="22"/>
      <w:szCs w:val="22"/>
    </w:rPr>
  </w:style>
  <w:style w:type="paragraph" w:styleId="871">
    <w:name w:val="Default"/>
    <w:next w:val="871"/>
    <w:link w:val="845"/>
    <w:rPr>
      <w:color w:val="000000"/>
      <w:sz w:val="24"/>
      <w:szCs w:val="24"/>
      <w:lang w:val="ru-RU" w:eastAsia="ru-RU" w:bidi="ar-SA"/>
    </w:rPr>
  </w:style>
  <w:style w:type="character" w:styleId="872">
    <w:name w:val="Основной текст Знак1"/>
    <w:next w:val="872"/>
    <w:link w:val="845"/>
    <w:uiPriority w:val="99"/>
    <w:qFormat/>
    <w:rPr>
      <w:rFonts w:ascii="Times New Roman" w:hAnsi="Times New Roman" w:cs="Times New Roman"/>
      <w:spacing w:val="1"/>
      <w:sz w:val="22"/>
      <w:szCs w:val="22"/>
      <w:u w:val="none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</dc:title>
  <dc:creator>Свет</dc:creator>
  <cp:lastModifiedBy>PolyakovaGA</cp:lastModifiedBy>
  <cp:revision>5</cp:revision>
  <dcterms:created xsi:type="dcterms:W3CDTF">2021-01-11T11:13:00Z</dcterms:created>
  <dcterms:modified xsi:type="dcterms:W3CDTF">2026-01-20T04:44:08Z</dcterms:modified>
</cp:coreProperties>
</file>