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687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687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34"/>
        <w:jc w:val="center"/>
      </w:pPr>
      <w:r/>
      <w:r/>
    </w:p>
    <w:p>
      <w:pPr>
        <w:pStyle w:val="83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37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-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36"/>
        <w:tabs>
          <w:tab w:val="left" w:pos="8475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3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5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3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5"/>
      </w:pPr>
      <w:r>
        <w:t xml:space="preserve">РАСПОРЯЖЕНИЕ</w:t>
      </w:r>
      <w:r/>
    </w:p>
    <w:p>
      <w:pPr>
        <w:pStyle w:val="834"/>
        <w:jc w:val="center"/>
      </w:pPr>
      <w:r/>
      <w:r/>
    </w:p>
    <w:p>
      <w:pPr>
        <w:pStyle w:val="844"/>
      </w:pPr>
      <w:r/>
      <w:r/>
    </w:p>
    <w:p>
      <w:pPr>
        <w:pStyle w:val="844"/>
      </w:pPr>
      <w:r>
        <w:t xml:space="preserve">от </w:t>
      </w:r>
      <w:r>
        <w:t xml:space="preserve">27</w:t>
      </w:r>
      <w:r>
        <w:t xml:space="preserve"> февраля</w:t>
      </w:r>
      <w:r>
        <w:t xml:space="preserve"> </w:t>
      </w:r>
      <w:r>
        <w:t xml:space="preserve">2025</w:t>
      </w:r>
      <w:r>
        <w:t xml:space="preserve"> года                                </w:t>
      </w:r>
      <w:r>
        <w:t xml:space="preserve">                             </w:t>
      </w:r>
      <w:r>
        <w:t xml:space="preserve">                      </w:t>
      </w:r>
      <w:r>
        <w:t xml:space="preserve">         </w:t>
      </w:r>
      <w:r>
        <w:t xml:space="preserve">          № 52</w:t>
      </w:r>
      <w:r>
        <w:t xml:space="preserve">-р</w:t>
      </w:r>
      <w:r/>
    </w:p>
    <w:p>
      <w:pPr>
        <w:pStyle w:val="844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44"/>
        <w:rPr>
          <w:sz w:val="26"/>
          <w:szCs w:val="26"/>
          <w:highlight w:val="none"/>
        </w:rPr>
      </w:pPr>
      <w:r>
        <w:rPr>
          <w:sz w:val="26"/>
        </w:rPr>
      </w:r>
      <w:r>
        <w:rPr>
          <w:szCs w:val="24"/>
        </w:rPr>
        <w:t xml:space="preserve">(</w:t>
      </w:r>
      <w:r>
        <w:rPr>
          <w:szCs w:val="24"/>
        </w:rPr>
        <w:t xml:space="preserve">в ред. распоряжения администрации Белоярского района от 22.08.2025 г.</w:t>
      </w:r>
      <w:r>
        <w:rPr>
          <w:szCs w:val="24"/>
        </w:rPr>
        <w:t xml:space="preserve"> </w:t>
      </w:r>
      <w:r>
        <w:rPr>
          <w:szCs w:val="24"/>
        </w:rPr>
        <w:t xml:space="preserve">№ 208</w:t>
      </w:r>
      <w:r>
        <w:rPr>
          <w:szCs w:val="24"/>
        </w:rPr>
        <w:t xml:space="preserve">-р) 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44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4"/>
        <w:rPr>
          <w:sz w:val="26"/>
          <w:szCs w:val="26"/>
        </w:rPr>
      </w:pPr>
      <w:r>
        <w:rPr>
          <w:sz w:val="26"/>
          <w:highlight w:val="none"/>
        </w:rPr>
      </w:r>
      <w:r>
        <w:rPr>
          <w:sz w:val="26"/>
          <w:highlight w:val="none"/>
        </w:rPr>
      </w:r>
      <w:r>
        <w:rPr>
          <w:sz w:val="26"/>
          <w:szCs w:val="26"/>
        </w:rPr>
      </w:r>
    </w:p>
    <w:p>
      <w:pPr>
        <w:pStyle w:val="8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утверждении Плана мероприятий по противодействию коррупции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Белоярском районе на 2025</w:t>
      </w:r>
      <w:r>
        <w:rPr>
          <w:b/>
          <w:sz w:val="24"/>
          <w:szCs w:val="24"/>
        </w:rPr>
        <w:t xml:space="preserve"> – 20</w:t>
      </w:r>
      <w:r>
        <w:rPr>
          <w:b/>
          <w:sz w:val="24"/>
          <w:szCs w:val="24"/>
        </w:rPr>
        <w:t xml:space="preserve">28</w:t>
      </w:r>
      <w:r>
        <w:rPr>
          <w:b/>
          <w:sz w:val="24"/>
          <w:szCs w:val="24"/>
        </w:rPr>
        <w:t xml:space="preserve"> годы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4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44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44"/>
        <w:ind w:firstLine="708"/>
        <w:jc w:val="both"/>
      </w:pPr>
      <w:r>
        <w:t xml:space="preserve">В  целях  реализации  федеральных  законов  от  25  декабря  2008 года                      № 273-ФЗ  «О противодействии коррупции», от 6</w:t>
      </w:r>
      <w:r>
        <w:t xml:space="preserve"> октября 2003 года</w:t>
      </w:r>
      <w:r>
        <w:t xml:space="preserve"> № 131-ФЗ «Об общих принципах организации местного самоупра</w:t>
      </w:r>
      <w:r>
        <w:t xml:space="preserve">вления в Российской Федерации»</w:t>
      </w:r>
      <w:r>
        <w:t xml:space="preserve">, </w:t>
      </w:r>
      <w:r>
        <w:t xml:space="preserve">Закона  Ханты-Мансийского  авт</w:t>
      </w:r>
      <w:r>
        <w:t xml:space="preserve">ономного  округа – Югры  от  25</w:t>
      </w:r>
      <w:r>
        <w:t xml:space="preserve"> сентября 2008 года  № 86-оз  «О мерах  по  противодействию  коррупции  в  Ханты-Мансийском  автономном  округе – Югре», соглашений о передаче осуществления части полномочий органов местного</w:t>
      </w:r>
      <w:r>
        <w:t xml:space="preserve"> самоуправления городского и сельских поселений в границах Белоярского района органам местного само</w:t>
      </w:r>
      <w:r>
        <w:t xml:space="preserve">управления Белоярского района:</w:t>
      </w:r>
      <w:r/>
    </w:p>
    <w:p>
      <w:pPr>
        <w:pStyle w:val="844"/>
        <w:numPr>
          <w:ilvl w:val="0"/>
          <w:numId w:val="1"/>
        </w:numPr>
        <w:ind w:left="0" w:firstLine="709"/>
        <w:jc w:val="both"/>
      </w:pPr>
      <w:r>
        <w:t xml:space="preserve">Утвердить прилагаемый План  мероприятий по противодействию коррупции в Белоярском районе на 20</w:t>
      </w:r>
      <w:r>
        <w:t xml:space="preserve">25</w:t>
      </w:r>
      <w:r>
        <w:t xml:space="preserve"> – 20</w:t>
      </w:r>
      <w:r>
        <w:t xml:space="preserve">28</w:t>
      </w:r>
      <w:r>
        <w:t xml:space="preserve"> годы.</w:t>
      </w:r>
      <w:r/>
    </w:p>
    <w:p>
      <w:pPr>
        <w:pStyle w:val="844"/>
        <w:numPr>
          <w:ilvl w:val="0"/>
          <w:numId w:val="1"/>
        </w:numPr>
        <w:ind w:left="0" w:firstLine="709"/>
        <w:jc w:val="both"/>
      </w:pPr>
      <w:r>
        <w:t xml:space="preserve">Контроль за выполнением распоряжения возложить на управляющего делами администрации Белоярского района Стародубову Л.П.</w:t>
      </w:r>
      <w:r>
        <w:rPr>
          <w:i/>
          <w:szCs w:val="24"/>
        </w:rPr>
        <w:t xml:space="preserve">  </w:t>
      </w:r>
      <w:r/>
    </w:p>
    <w:p>
      <w:pPr>
        <w:pStyle w:val="844"/>
        <w:jc w:val="both"/>
      </w:pPr>
      <w:r/>
      <w:r/>
    </w:p>
    <w:p>
      <w:pPr>
        <w:pStyle w:val="844"/>
        <w:jc w:val="both"/>
      </w:pPr>
      <w:r/>
      <w:r/>
    </w:p>
    <w:p>
      <w:pPr>
        <w:pStyle w:val="844"/>
        <w:jc w:val="both"/>
      </w:pPr>
      <w:r/>
      <w:r/>
    </w:p>
    <w:p>
      <w:pPr>
        <w:pStyle w:val="844"/>
        <w:jc w:val="left"/>
        <w:rPr>
          <w:szCs w:val="24"/>
        </w:rPr>
      </w:pPr>
      <w:r>
        <w:t xml:space="preserve">Г</w:t>
      </w:r>
      <w:r>
        <w:rPr>
          <w:szCs w:val="24"/>
        </w:rPr>
        <w:t xml:space="preserve">лава Белоярского района</w:t>
        <w:tab/>
        <w:t xml:space="preserve">      </w:t>
        <w:tab/>
        <w:tab/>
        <w:t xml:space="preserve">                                                            С.П.Маненков</w:t>
      </w:r>
      <w:r>
        <w:rPr>
          <w:szCs w:val="24"/>
        </w:rPr>
      </w:r>
      <w:r>
        <w:rPr>
          <w:szCs w:val="24"/>
        </w:rPr>
      </w:r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/>
      <w:r/>
    </w:p>
    <w:p>
      <w:pPr>
        <w:pStyle w:val="844"/>
        <w:rPr>
          <w:sz w:val="26"/>
          <w:szCs w:val="26"/>
          <w:highlight w:val="none"/>
        </w:rPr>
      </w:pPr>
      <w:r>
        <w:rPr>
          <w:sz w:val="26"/>
        </w:rPr>
      </w:r>
      <w:r>
        <w:rPr>
          <w:szCs w:val="24"/>
        </w:rPr>
        <w:t xml:space="preserve">(</w:t>
      </w:r>
      <w:r>
        <w:rPr>
          <w:szCs w:val="24"/>
        </w:rPr>
        <w:t xml:space="preserve">в ред. распоряжения администрации Белоярского района от 22.08.2025 г.</w:t>
      </w:r>
      <w:r>
        <w:rPr>
          <w:szCs w:val="24"/>
        </w:rPr>
        <w:t xml:space="preserve"> </w:t>
      </w:r>
      <w:r>
        <w:rPr>
          <w:szCs w:val="24"/>
        </w:rPr>
        <w:t xml:space="preserve">№ 208</w:t>
      </w:r>
      <w:r>
        <w:rPr>
          <w:szCs w:val="24"/>
        </w:rPr>
        <w:t xml:space="preserve">-р) 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35"/>
        <w:jc w:val="right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b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35"/>
        <w:jc w:val="right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  <w:highlight w:val="none"/>
        </w:rPr>
      </w:r>
      <w:r>
        <w:rPr>
          <w:b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</w:rPr>
      </w:r>
    </w:p>
    <w:p>
      <w:pPr>
        <w:pStyle w:val="835"/>
        <w:jc w:val="right"/>
        <w:rPr>
          <w:b w:val="0"/>
          <w:bCs w:val="0"/>
          <w:sz w:val="24"/>
          <w:szCs w:val="24"/>
          <w:highlight w:val="none"/>
        </w:rPr>
      </w:pPr>
      <w:r>
        <w:rPr>
          <w:b w:val="0"/>
          <w:sz w:val="24"/>
          <w:szCs w:val="24"/>
        </w:rPr>
        <w:t xml:space="preserve">   УТВЕРЖДЕН                              </w:t>
      </w:r>
      <w:r>
        <w:rPr>
          <w:b w:val="0"/>
          <w:sz w:val="24"/>
          <w:szCs w:val="24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835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распоряжением  администрации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3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от </w:t>
      </w:r>
      <w:r>
        <w:rPr>
          <w:sz w:val="24"/>
          <w:szCs w:val="24"/>
        </w:rPr>
        <w:t xml:space="preserve">27 февраля 2025 года № 52</w:t>
      </w:r>
      <w:r>
        <w:rPr>
          <w:sz w:val="24"/>
          <w:szCs w:val="24"/>
        </w:rPr>
        <w:t xml:space="preserve">-р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5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35"/>
        <w:rPr>
          <w:szCs w:val="24"/>
        </w:rPr>
      </w:pPr>
      <w:r>
        <w:rPr>
          <w:szCs w:val="24"/>
        </w:rPr>
        <w:t xml:space="preserve">П Л А Н</w:t>
      </w:r>
      <w:r>
        <w:rPr>
          <w:szCs w:val="24"/>
        </w:rPr>
      </w:r>
      <w:r>
        <w:rPr>
          <w:szCs w:val="24"/>
        </w:rPr>
      </w:r>
    </w:p>
    <w:p>
      <w:pPr>
        <w:pStyle w:val="836"/>
      </w:pPr>
      <w:r>
        <w:t xml:space="preserve">мероприятий по противодействию коррупции в Белоярском районе на 20</w:t>
      </w:r>
      <w:r>
        <w:t xml:space="preserve">25</w:t>
      </w:r>
      <w:r>
        <w:t xml:space="preserve"> - 20</w:t>
      </w:r>
      <w:r>
        <w:t xml:space="preserve">28</w:t>
      </w:r>
      <w:r>
        <w:t xml:space="preserve"> </w:t>
      </w:r>
      <w:r>
        <w:t xml:space="preserve">годы</w:t>
      </w:r>
      <w:r/>
    </w:p>
    <w:p>
      <w:pPr>
        <w:pStyle w:val="834"/>
      </w:pPr>
      <w:r/>
      <w:r/>
    </w:p>
    <w:p>
      <w:pPr>
        <w:pStyle w:val="834"/>
      </w:pPr>
      <w:r/>
      <w:r/>
    </w:p>
    <w:tbl>
      <w:tblPr>
        <w:tblW w:w="1531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3"/>
        <w:gridCol w:w="6804"/>
        <w:gridCol w:w="2410"/>
        <w:gridCol w:w="5103"/>
      </w:tblGrid>
      <w:tr>
        <w:tblPrEx/>
        <w:trPr>
          <w:tblHeader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№ п/п</w:t>
            </w:r>
            <w:r>
              <w:rPr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Мероприятия  по противодействию коррупции</w:t>
            </w:r>
            <w:r>
              <w:rPr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Срок исполнения</w:t>
            </w:r>
            <w:r>
              <w:rPr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Ответственные исполнители</w:t>
            </w:r>
            <w:r>
              <w:rPr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1"/>
        </w:trPr>
        <w:tc>
          <w:tcPr>
            <w:gridSpan w:val="4"/>
            <w:tcW w:w="1531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Раздел </w:t>
            </w:r>
            <w:r>
              <w:rPr>
                <w:b/>
                <w:color w:val="000000"/>
                <w:sz w:val="24"/>
                <w:szCs w:val="24"/>
                <w:highlight w:val="none"/>
                <w:lang w:val="en-US"/>
              </w:rPr>
              <w:t xml:space="preserve">I</w:t>
            </w: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. Организационные мероприятия по противодействию коррупции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1.1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Организация и проведение заседаний межведомственного  Совета при главе Белоярского района по противодействию коррупции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не реже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одного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раз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а в полугодие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1.2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Организация и проведение заседаний: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- комиссий по соблюдению требований к служебному поведению муниципальных служащих и урегулированию конфликтов интересов в администрации Белоярского района, администрациях сельских поселений в границах Белоярского района;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- комиссии по соблюдению требов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аний к служебному поведению и урегулированию конфликта интересов лицами, замещающими  муниципальные должности Белоярского района, поселений в границах Белоярского района, при межведомственном Совете при главе Белоярского района по противодействию коррупции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в соответствии с положениями о комиссиях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 Белоярского района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1.3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Обеспечение контроля исполнения решений Комиссии по координации работы по противодействию коррупции в Ханты-Мансийском автономном округе - Югре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в соответствии со сроками, указанными в протоколах Комиссии по координации работы по противодействию коррупции в Ханты-Мансийском автономном округе – Югре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1.4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Мониторинг антикоррупционного законодательства и приведение муниципальных правовых актов Б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елоярского района, поселений в границах Белоярского района в соответствие с федеральными законами, законами Ханты-Мансийского автономного округа – Югры и иными нормативными правовыми актами Российской Федерации и Ханты-Мансийского автономного округа - Югры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постоянно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органы местного самоуправления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1.5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Организация разъяснительной работы, проведение лекций (семинаров) для муниципальных служащих, работников муниципальных учреждений и представителей Общественного совета Белоярского района по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в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о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п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р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о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а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м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п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р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о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т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и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в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о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д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е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й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т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в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и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я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к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о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р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р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у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п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ц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и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 раз в полугодие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 с правами юридического лица,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1.6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Организация антикоррупционного образования учащихся общеобразовательных учреждений Белоярского района через проведение конкурсов, диспутов, сочинений, внеклассных мероприятий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31 декабря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2025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31 декабря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2026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31 декабря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2027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31 декабря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2028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Комитет по образованию 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1.7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Анализ рассмотрения обращений граждан и организаций о фактах коррупции, поступивших в органы местного самоуправления Белоярского района, органы местного самоуправления поселений Белоярского района и подведомственные им организации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ежеквартально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поселений в границах 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1.8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Взаимодействие с Общественным советом Белоярского района, другими общественными организациями, осуществляющими свою деятельность на территории Белоярского района, при проведении совместных мероприятий по противодействию коррупции        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постоянно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1.9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Организация контроля за эффективным расходованием бюджетных средств в целях минимизации коррупционных рисков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постоянно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контрольно-счетная палата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Комитет по финансам и налоговой политике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 и подведомственные им организации,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органы местного самоуправления поселений 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1.10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Освещение в средствах массовой информации антикоррупционной деятельности органов местного самоуправления Белоярского района, органов местного самоуправления поселений в границах Белоярского района и подведомственных им организаций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ежеквартально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автономное учреждение Белоярского района «Белоярский информационный центр «Квадрат»,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органы местного самоуправления поселений в границах  Белоярского района 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1.11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Анализ и обобщение информации о фактах коррупции в органах местного самоуправления Белоярского района, органах местного самоуправления поселений в границах Белоярского района и подведомственных им организациях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ежеквартально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1.12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Оказание методической, консультационной помощи органам местного самоуправления сельских поселений в границах Белоярского района по вопросам противодействия коррупции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постоянно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1.13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Организация работы «телефона доверия» в администрации Белоярского района в целях обнаружения фактов коррумпированности муниципальных служащих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постоянно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отдел по организации профилактики правонарушений 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1.14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Мониторинг эффективности исполнения Плана мероприятий по противодействию коррупции в Белоярском районе по итогам 2025-2027 годов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по итогам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1.15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Проведение практических обучающих занятий с лицами, замещающими муниципальные должности,  по заполнению справок доходах, расходах,  об имуществе и обязательствах имущественного характера</w:t>
            </w: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  <w:t xml:space="preserve"> с использованием специального программного обеспечения «Справки БК»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2025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2026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2027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2028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1.16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Актуализация информации, размещенной на официа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льных сайтах органов  местного самоуправления Белоярского района,   поселений в границах Белоярского района, на официальных сайтах учреждений Белоярского района, поселений в границах Белоярского района в разделах, посвященных антикоррупционной деятельности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2025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2026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2027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2028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органы администрации Белоярского района, осуществляющие полномочия учредителя муниципального учреждения,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поселений, осуществляющие полномочия учредителя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муниципальных учреждений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1.17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Проведение «Круглого стола» с участием органов конт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роля и аудита Белоярского района, работников контрактных служб, контрактных управляющих с целью недопущения нарушений законодательства о контрактной системе. Тема «Круглого стола»: «Обзор выявленных нарушений в сфере законодательства о контрактной системе»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II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полугодие             202</w:t>
            </w: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5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отдел муниципального заказа администрации Белоярского района, контрольно-счетная палата Белоярского района, Комитет по финансам и налоговой политике 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1.18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Доведение до работников контрактных служб (контрактных управляющих) органов администрации Белоярского района, администраций городского и сельских поселений в границах Белоярского района разъяснений соответствующих федеральных органов исполнительно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й власти, осуществляющих функции по выработке государственной политики и нормативно-правовому регулированию в сфере осуществления закупок товаров, работ, услуг для государственных и муниципальных нужд законодательства о контрактной системе в сфере закупок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постоянно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отдел муниципального заказа 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1.19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Проведение мероприятий, направленных на профилактику антикоррупционного поведения среди молодежи с использованием современных технологий обучения и развития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ноябрь – декабрь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2025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ноябрь – декабрь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2026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ноябрь – декабрь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2027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ноябрь – декабрь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2028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Комитет по делам молодежи, физической культуре и спорту  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1.20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Проведение образовательных, информационно-просветительских  и иных мероприятий, направленных на антикоррупцио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нное просвещение и популяризацию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среди населения  антикоррупционных стандартов, в том числе с использованием наглядных материалов о профилактике коррупции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31 декабря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2025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31 декабря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2026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31 декабря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2027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31 декабря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2028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 с правами юридического лица,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1.21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Размещение на официальном сайте органов местного самоуправления Белоярского района информации  об эффективности исполнения Плана мероприятий по противодействию коррупции в Белоярском районе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2025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2026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2027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2028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1.22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bCs/>
                <w:color w:val="000000"/>
                <w:sz w:val="24"/>
                <w:szCs w:val="24"/>
                <w:highlight w:val="none"/>
              </w:rPr>
              <w:t xml:space="preserve">Проведение информационно-разъяснительной работы </w:t>
              <w:br/>
              <w:t xml:space="preserve">по формированию у муниципальных служащих понимания недопустимости получения подарков от организаций и частных лиц в связи с испол</w:t>
            </w:r>
            <w:r>
              <w:rPr>
                <w:bCs/>
                <w:color w:val="000000"/>
                <w:sz w:val="24"/>
                <w:szCs w:val="24"/>
                <w:highlight w:val="none"/>
              </w:rPr>
              <w:t xml:space="preserve">нением должностных обязанностей;</w:t>
            </w:r>
            <w:r>
              <w:rPr>
                <w:bCs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highlight w:val="none"/>
              </w:rPr>
              <w:t xml:space="preserve">осознанию рисков, связанных с репутационными потерями органов власти при получении подарков от заинтересованных физических и юридических лиц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2025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2026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2027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2028 года</w:t>
            </w:r>
            <w:r>
              <w:rPr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 с правами юридического лица,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контрольно-счетная палата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1.23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Ознакомление муниципальных служащих с актуализированным обзором практики привлечения к ответственности за несоблюдение антикоррупционных стандартов Министерства труда и социальной защиты Российской Федерации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30 декабря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2025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30 декабря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2026 года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30 декабря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2027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30 декабря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2028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правление делами администрации Белоярского района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органы администрации Белоярского района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 правами юридического лица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1.24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Проведение мониторинга участия лиц, замещающих должности муниципальной службы Белоярского района в управлении коммерческими и некоммерческими организациями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1 сентября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2025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1 сентября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2026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1 сентября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2027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1 сентября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2028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правление делами администрации Белоярского района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органы администрации Белоярского района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 правами юридического лица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1.25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bCs/>
                <w:color w:val="000000"/>
                <w:sz w:val="24"/>
                <w:szCs w:val="24"/>
                <w:highlight w:val="none"/>
              </w:rPr>
              <w:t xml:space="preserve">Проведение информационно-разъяснительной работы </w:t>
            </w:r>
            <w:r>
              <w:rPr>
                <w:bCs/>
                <w:color w:val="000000"/>
                <w:sz w:val="24"/>
                <w:szCs w:val="24"/>
                <w:highlight w:val="none"/>
              </w:rPr>
              <w:br/>
              <w:t xml:space="preserve">по формированию у муниципальных служащих негативного отношения к коррупции;</w:t>
            </w:r>
            <w:r>
              <w:rPr>
                <w:bCs/>
                <w:color w:val="000000"/>
                <w:sz w:val="24"/>
                <w:szCs w:val="24"/>
                <w:highlight w:val="none"/>
              </w:rPr>
              <w:t xml:space="preserve"> обеспечение применения предусмотренных законодательством мер юридической ответственности за несоблюдение ограничений и запретов, требований о предотвращении или </w:t>
            </w:r>
            <w:r>
              <w:rPr>
                <w:bCs/>
                <w:color w:val="000000"/>
                <w:sz w:val="24"/>
                <w:szCs w:val="24"/>
                <w:highlight w:val="none"/>
              </w:rPr>
              <w:t xml:space="preserve">об урегулировании конфликта интересов и обяз</w:t>
            </w:r>
            <w:r>
              <w:rPr>
                <w:bCs/>
                <w:color w:val="000000"/>
                <w:sz w:val="24"/>
                <w:szCs w:val="24"/>
                <w:highlight w:val="none"/>
              </w:rPr>
              <w:t xml:space="preserve">анностей, установленных </w:t>
            </w:r>
            <w:r>
              <w:rPr>
                <w:bCs/>
                <w:color w:val="000000"/>
                <w:sz w:val="24"/>
                <w:szCs w:val="24"/>
                <w:highlight w:val="none"/>
              </w:rPr>
              <w:t xml:space="preserve">в целях противодействия коррупции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30 декабря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2025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30 декабря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2026 года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30 декабря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2027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30 декабря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2028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 с правами юридического лица,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контрольно-счетная палата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,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gridSpan w:val="4"/>
            <w:tcW w:w="1531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Раздел </w:t>
            </w:r>
            <w:r>
              <w:rPr>
                <w:b/>
                <w:color w:val="000000"/>
                <w:sz w:val="24"/>
                <w:szCs w:val="24"/>
                <w:highlight w:val="none"/>
                <w:lang w:val="en-US"/>
              </w:rPr>
              <w:t xml:space="preserve">II</w:t>
            </w: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. </w:t>
            </w: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Мероприятия по совершенствованию муниципального управления в целях предупреждения коррупции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2.1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Осуществление антикоррупционной экспертизы нормативных правовых актов (мониторинг правоприменения), проектов нормативных правовых актов Белоярского района, поселений в границах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  202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5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– 20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28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годов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юридическо-правовое управление администрации Белоярского района, органы местного самоуправления сельских поселений 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2.2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Организация размещения проектов нормативных правовых актов на официальных сайтах органов местного с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амоуправления Белоярского района, поселений в границах Белоярского района в сети Интернет в целях обеспечения возможности проведения независимой антикоррупционной экспертизы проектов нормативных правовых актов в соответствии с действующим законодательством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  202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5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– 20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28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годов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2.3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Осуществление контроля за полнотой и качеством предоставления органами администрации Белоярского района и муниципальными учреждениями социально значимых муниципальных услуг населению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  202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5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– 20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28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годов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 оказывающие муниципальные услуги, имеющие подведомственные учреждения, оказывающие муниципальные услуги,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2.4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Обновление информации о формировании и исполнении  бюджета Белоярского района, бюджетов поселений  на официальном сайте органов местного самоуправления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  202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5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– 20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28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годов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комитет по финансам и налоговой политике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2.5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Осуществление контроля эффективности использования муниципального имущества Белоярского района, сельских поселений в границах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027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028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комитет муниципальной собственности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12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2.6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Направление информации о результатах деятельности ОМВД России  по Белоярскому району по выявлению и пресечению преступлений коррупционной направленности, совершенных на территории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реагированию на обращения организаций по факту коррупционных действий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для рассмотрения на заседании Межведомственного совета при главе Белоярского района по противодействию коррупции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26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27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028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ОМВД России  по Белоярскому району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16"/>
        </w:trPr>
        <w:tc>
          <w:tcPr>
            <w:gridSpan w:val="4"/>
            <w:tcW w:w="1531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Раздел </w:t>
            </w:r>
            <w:r>
              <w:rPr>
                <w:b/>
                <w:color w:val="000000"/>
                <w:sz w:val="24"/>
                <w:szCs w:val="24"/>
                <w:highlight w:val="none"/>
                <w:lang w:val="en-US"/>
              </w:rPr>
              <w:t xml:space="preserve">III</w:t>
            </w: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. Мероприятия по правовому обеспечению противодействия коррупции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/>
        <w:trPr>
          <w:trHeight w:val="1491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3.1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Анализ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выявленных коррупциогенных факторов в муниципальных правовых актах органов местного самоуправления Белоярского района,  органов местного самоуправления сельских поселений в границах Белоярского района и их проектах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один раз в год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юридическо-правовое управление администрации Белоярского района, органы местного самоуправления сельских поселений в границах Белоярского района 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11"/>
        </w:trPr>
        <w:tc>
          <w:tcPr>
            <w:gridSpan w:val="4"/>
            <w:tcW w:w="1531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Раздел </w:t>
            </w:r>
            <w:r>
              <w:rPr>
                <w:b/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. Внедрение антикоррупционных механизмов в рамках реализации кадровой политики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4.1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Обеспечение представления муниципальными служащими, руководителями муниципальных учрежден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 мая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 мая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2026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 мая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2027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 мая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 осуществляющие функции и полномочия учредителя муниципального учреждения, 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4.2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Обеспечение представления  муниципальными служащими сведений о своих расходах, а также о расходах своих супруги (супруга) и несовершеннолетних детей в соответствии с действующим законодательством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 мая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2025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 мая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2026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 мая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2027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 мая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4.3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Организация 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учреждений, их супругов и несовершеннолетних детей, а также сведе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ний о расходах лиц, замещающих муниципальные должности, муниципальных служащих, на официальных сайтах органов местного самоуправления Белоярского района, поселений в границах Белоярского района в сети Интернет в соответствии с действующим законодательством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май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май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май 2027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май 2028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4.4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Проведение предварительной сверки достоверности и полноты сведений о доходах, об имуществе и обязательствах имущественного характера муниципальных служащих и  членов их семей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15 июня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15 июня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15 июня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2027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15 июня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органы местного самоуправления сельских поселений в границах Белоярского района 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4.5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Осуществление  проверок достоверности и полноты св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едений о доходах, об имуществе и обязательствах имущественного характера муниципальных служащих, а также о доходах, об имуществе и обязательствах имущественного характера их супругов и несовершеннолетних детей в соответствии с действующим законодательством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при поступлении информации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4.6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Осуществление проверок соблюдения запрета, налагаемого на муниципального служащего, при заключении им трудового или гражданско-правового договора, в соответствии с действующим законодательством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при поступлении информации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4.7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Проведение проверки подлинности документов о высшем (среднем профессиональном) образовании, представленных лицами, поступающими на муниципальную службу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по мере необходимости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органы местного самоуправления сельских поселений 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4.8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Обеспечение доведения до граждан, поступающих на муниципальную службу положений действующего законодательства Российской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Федерации и Ханты-Мансийского автономного округа – Югры о противодействии коррупции; порядка заполнения справок о доходах, расходах, об имуществе и обязательствах имущественного характера с использованием специального программного обеспечения «Справки БК»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при поступлении граждан на муниципальную службу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4.9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Рассмотрение уведомлений о случаях склонения муниципальных сл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ужащих Белоярского района, органов местного самоуправления  поселений  в границах Белоярского района и работников муниципальных предприятий и учреждений Белоярского района и поселений в границах  Белоярского района к совершению коррупционных правонарушений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при поступлении уведомлений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4.10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  <w:t xml:space="preserve">Организация обучения, участие в мероприятиях по профессиональному развитию муниципальных служащих, в том числе впервые поступивших на муниципальную службу, лиц, замещающих муниципальные должности, а также рабо</w:t>
            </w: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  <w:t xml:space="preserve">тников, в должностные обязанности которых входит участие в проведении закупок товаров, работ, услуг для обеспечения муниципальных нужд, связанные с соблюдением антикоррупционных стандартов, по образовательным программам в области противодействия коррупции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  <w:t xml:space="preserve">до 20 декабря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  <w:t xml:space="preserve">2025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  <w:t xml:space="preserve">до 20 декабря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  <w:t xml:space="preserve">2026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  <w:t xml:space="preserve">до 20 декабря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  <w:t xml:space="preserve">2027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  <w:t xml:space="preserve">до 20 декабря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  <w:t xml:space="preserve">2028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 с правами юридического лица,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4.11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Система</w:t>
            </w:r>
            <w:r>
              <w:rPr>
                <w:sz w:val="24"/>
                <w:szCs w:val="24"/>
                <w:highlight w:val="none"/>
              </w:rPr>
              <w:t xml:space="preserve">тический сбор и размещение актуальных данных  по лицам, замещающим муниципальные должности Белоярского района, поселений в границах Белоярского района, в государственной информационной системе управления кадрами Ханты-Мансийского автономного округа – Югры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2025-2028 годов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3"/>
        </w:trPr>
        <w:tc>
          <w:tcPr>
            <w:gridSpan w:val="4"/>
            <w:tcW w:w="1531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Раздел </w:t>
            </w:r>
            <w:r>
              <w:rPr>
                <w:b/>
                <w:color w:val="000000"/>
                <w:sz w:val="24"/>
                <w:szCs w:val="24"/>
                <w:highlight w:val="none"/>
                <w:lang w:val="en-US"/>
              </w:rPr>
              <w:t xml:space="preserve">V</w:t>
            </w: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. Организация взаимодействия с общественными организациями, средствами массовой информации и населением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5.1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Подготовка и размещение на официальном сайте органов местного самоуправления Белоярского района в сети Интернет информационных материалов (пресс-релизов, сообщений и др.) о реализации антикоррупционной политики в Белоярском районе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ежеквартально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автономное учреждение Белоярского района «Белоярский информационный центр «Квадрат»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5.2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Проведение мероприятий по формированию нетерпимого отношения к проявлениям «б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ытовой» коррупции в сферах оказания государственных и муниципальных услуг населению, органах администрации Белоярского района, органах местного самоуправления сельских поселений в границах Белоярского района и подведомственных им предприятиях и учреждениях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в течение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2025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– 20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28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годов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5.3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Обеспечение механизма общественного контроля  за качеством  оказания государственных и муниципальных услуг гражданам и организациям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в течение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2025 – 2028 годов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Общественный совет Белоярского района и другие общественные организации, осуществляющие свою деятельность на территории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5.4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Осуществление контроля за реализацией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в течение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2025 – 2028 годов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5.5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Актуализация сведений, содержащихся в анкетах, представляемых при назначении на должности муниципальной службы об их родственниках и свойственниках, в целях выявления возможного конфликта интересов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постоянно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органы администрации Белоярского района с правами юридического лица, 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5.6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bCs/>
                <w:color w:val="000000"/>
                <w:sz w:val="24"/>
                <w:szCs w:val="24"/>
                <w:highlight w:val="none"/>
              </w:rPr>
              <w:t xml:space="preserve">Проведение мониторинга эффективности антикоррупционных инициатив и программ, включая опросы среди бизнес-сообщества, для оценки реального состояния деловой среды и выявления проблемных областей</w:t>
            </w:r>
            <w:r>
              <w:rPr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 раз в полугодие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природопользования, сельского хозяйства 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развития предпринимательства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</w:tbl>
    <w:p>
      <w:pPr>
        <w:pStyle w:val="834"/>
        <w:tabs>
          <w:tab w:val="left" w:pos="6780" w:leader="none"/>
        </w:tabs>
      </w:pPr>
      <w:r>
        <w:tab/>
      </w:r>
      <w:r/>
    </w:p>
    <w:p>
      <w:pPr>
        <w:pStyle w:val="834"/>
        <w:tabs>
          <w:tab w:val="left" w:pos="6780" w:leader="none"/>
        </w:tabs>
      </w:pPr>
      <w:r/>
      <w:r/>
    </w:p>
    <w:p>
      <w:pPr>
        <w:pStyle w:val="834"/>
        <w:jc w:val="center"/>
        <w:tabs>
          <w:tab w:val="left" w:pos="6780" w:leader="none"/>
        </w:tabs>
      </w:pPr>
      <w:r>
        <w:t xml:space="preserve">_____________</w:t>
      </w:r>
      <w:r/>
    </w:p>
    <w:sectPr>
      <w:footnotePr/>
      <w:endnotePr/>
      <w:type w:val="nextPage"/>
      <w:pgSz w:w="16838" w:h="11906" w:orient="landscape"/>
      <w:pgMar w:top="851" w:right="1134" w:bottom="170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nQuanYi Micro Hei">
    <w:panose1 w:val="05050102010205020202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rFonts w:ascii="Times New Roman" w:hAnsi="Times New Roman" w:eastAsia="Times New Roman"/>
      <w:lang w:val="ru-RU" w:eastAsia="ru-RU" w:bidi="ar-SA"/>
    </w:rPr>
  </w:style>
  <w:style w:type="paragraph" w:styleId="835">
    <w:name w:val="Заголовок 1"/>
    <w:basedOn w:val="834"/>
    <w:next w:val="834"/>
    <w:link w:val="841"/>
    <w:qFormat/>
    <w:pPr>
      <w:jc w:val="center"/>
      <w:keepNext/>
      <w:outlineLvl w:val="0"/>
    </w:pPr>
    <w:rPr>
      <w:b/>
      <w:sz w:val="28"/>
    </w:rPr>
  </w:style>
  <w:style w:type="paragraph" w:styleId="836">
    <w:name w:val="Заголовок 2"/>
    <w:basedOn w:val="834"/>
    <w:next w:val="834"/>
    <w:link w:val="842"/>
    <w:qFormat/>
    <w:pPr>
      <w:jc w:val="center"/>
      <w:keepNext/>
      <w:outlineLvl w:val="1"/>
    </w:pPr>
    <w:rPr>
      <w:b/>
      <w:sz w:val="24"/>
    </w:rPr>
  </w:style>
  <w:style w:type="paragraph" w:styleId="837">
    <w:name w:val="Заголовок 3"/>
    <w:basedOn w:val="834"/>
    <w:next w:val="834"/>
    <w:link w:val="843"/>
    <w:qFormat/>
    <w:pPr>
      <w:jc w:val="center"/>
      <w:keepNext/>
      <w:outlineLvl w:val="2"/>
    </w:pPr>
    <w:rPr>
      <w:sz w:val="28"/>
    </w:rPr>
  </w:style>
  <w:style w:type="character" w:styleId="838">
    <w:name w:val="Основной шрифт абзаца"/>
    <w:next w:val="838"/>
    <w:link w:val="834"/>
    <w:uiPriority w:val="1"/>
    <w:semiHidden/>
    <w:unhideWhenUsed/>
  </w:style>
  <w:style w:type="table" w:styleId="839">
    <w:name w:val="Обычная таблица"/>
    <w:next w:val="839"/>
    <w:link w:val="834"/>
    <w:uiPriority w:val="99"/>
    <w:semiHidden/>
    <w:unhideWhenUsed/>
    <w:tblPr/>
  </w:style>
  <w:style w:type="numbering" w:styleId="840">
    <w:name w:val="Нет списка"/>
    <w:next w:val="840"/>
    <w:link w:val="834"/>
    <w:uiPriority w:val="99"/>
    <w:semiHidden/>
    <w:unhideWhenUsed/>
  </w:style>
  <w:style w:type="character" w:styleId="841">
    <w:name w:val="Заголовок 1 Знак"/>
    <w:next w:val="841"/>
    <w:link w:val="83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42">
    <w:name w:val="Заголовок 2 Знак"/>
    <w:next w:val="842"/>
    <w:link w:val="836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43">
    <w:name w:val="Заголовок 3 Знак"/>
    <w:next w:val="843"/>
    <w:link w:val="83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44">
    <w:name w:val="Основной текст с отступом 3"/>
    <w:basedOn w:val="834"/>
    <w:next w:val="844"/>
    <w:link w:val="845"/>
    <w:pPr>
      <w:jc w:val="center"/>
    </w:pPr>
    <w:rPr>
      <w:sz w:val="24"/>
    </w:rPr>
  </w:style>
  <w:style w:type="character" w:styleId="845">
    <w:name w:val="Основной текст с отступом 3 Знак"/>
    <w:next w:val="845"/>
    <w:link w:val="844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46">
    <w:name w:val="Текст выноски"/>
    <w:basedOn w:val="834"/>
    <w:next w:val="846"/>
    <w:link w:val="847"/>
    <w:uiPriority w:val="99"/>
    <w:semiHidden/>
    <w:unhideWhenUsed/>
    <w:rPr>
      <w:rFonts w:ascii="Tahoma" w:hAnsi="Tahoma" w:cs="Tahoma"/>
      <w:sz w:val="16"/>
      <w:szCs w:val="16"/>
    </w:rPr>
  </w:style>
  <w:style w:type="character" w:styleId="847">
    <w:name w:val="Текст выноски Знак"/>
    <w:next w:val="847"/>
    <w:link w:val="84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48">
    <w:name w:val="Сетка таблицы"/>
    <w:basedOn w:val="839"/>
    <w:next w:val="848"/>
    <w:link w:val="834"/>
    <w:uiPriority w:val="59"/>
    <w:pPr>
      <w:spacing w:after="0" w:line="240" w:lineRule="auto"/>
    </w:pPr>
    <w:tblPr/>
  </w:style>
  <w:style w:type="paragraph" w:styleId="849">
    <w:name w:val="Базовый"/>
    <w:next w:val="849"/>
    <w:link w:val="834"/>
    <w:pPr>
      <w:spacing w:after="200" w:line="276" w:lineRule="auto"/>
      <w:tabs>
        <w:tab w:val="left" w:pos="708" w:leader="none"/>
      </w:tabs>
    </w:pPr>
    <w:rPr>
      <w:rFonts w:eastAsia="WenQuanYi Micro Hei" w:cs="Calibri"/>
      <w:sz w:val="22"/>
      <w:szCs w:val="22"/>
      <w:lang w:val="ru-RU" w:eastAsia="en-US" w:bidi="ar-SA"/>
    </w:rPr>
  </w:style>
  <w:style w:type="character" w:styleId="850" w:default="1">
    <w:name w:val="Default Paragraph Font"/>
    <w:uiPriority w:val="1"/>
    <w:semiHidden/>
    <w:unhideWhenUsed/>
  </w:style>
  <w:style w:type="numbering" w:styleId="851" w:default="1">
    <w:name w:val="No List"/>
    <w:uiPriority w:val="99"/>
    <w:semiHidden/>
    <w:unhideWhenUsed/>
  </w:style>
  <w:style w:type="table" w:styleId="852" w:default="1">
    <w:name w:val="Normal Table"/>
    <w:uiPriority w:val="99"/>
    <w:semiHidden/>
    <w:unhideWhenUsed/>
    <w:tblPr/>
  </w:style>
  <w:style w:type="paragraph" w:styleId="853" w:customStyle="1">
    <w:name w:val="Body Text Indent 3"/>
    <w:basedOn w:val="835"/>
    <w:link w:val="846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IvanovaAP</cp:lastModifiedBy>
  <cp:revision>4</cp:revision>
  <dcterms:created xsi:type="dcterms:W3CDTF">2025-02-28T04:49:00Z</dcterms:created>
  <dcterms:modified xsi:type="dcterms:W3CDTF">2025-09-02T06:58:19Z</dcterms:modified>
  <cp:version>917504</cp:version>
</cp:coreProperties>
</file>