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1" locked="0" layoutInCell="1" allowOverlap="1">
                <wp:simplePos x="0" y="0"/>
                <wp:positionH relativeFrom="margin">
                  <wp:posOffset>2773680</wp:posOffset>
                </wp:positionH>
                <wp:positionV relativeFrom="page">
                  <wp:posOffset>622300</wp:posOffset>
                </wp:positionV>
                <wp:extent cx="668655" cy="889000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6865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margin;margin-left:218.40pt;mso-position-horizontal:absolute;mso-position-vertical-relative:page;margin-top:49.00pt;mso-position-vertical:absolute;width:52.65pt;height:70.00pt;mso-wrap-distance-left:9.05pt;mso-wrap-distance-top:0.00pt;mso-wrap-distance-right:9.05pt;mso-wrap-distance-bottom:0.00pt;" stroked="f">
                <v:path textboxrect="0,0,0,0"/>
                <w10:wrap type="square"/>
                <v:imagedata r:id="rId12" o:title=""/>
              </v:shape>
            </w:pict>
          </mc:Fallback>
        </mc:AlternateContent>
      </w:r>
      <w:r/>
    </w:p>
    <w:p>
      <w:pPr>
        <w:pStyle w:val="663"/>
        <w:jc w:val="center"/>
      </w:pPr>
      <w:r/>
      <w:r/>
    </w:p>
    <w:p>
      <w:pPr>
        <w:pStyle w:val="663"/>
        <w:jc w:val="center"/>
      </w:pPr>
      <w:r/>
      <w:r/>
    </w:p>
    <w:p>
      <w:pPr>
        <w:pStyle w:val="663"/>
        <w:jc w:val="center"/>
      </w:pPr>
      <w:r/>
      <w:r/>
    </w:p>
    <w:p>
      <w:pPr>
        <w:pStyle w:val="663"/>
        <w:jc w:val="center"/>
      </w:pPr>
      <w:r/>
      <w:r/>
    </w:p>
    <w:p>
      <w:pPr>
        <w:pStyle w:val="663"/>
        <w:jc w:val="center"/>
      </w:pPr>
      <w:r/>
      <w:r/>
    </w:p>
    <w:p>
      <w:pPr>
        <w:pStyle w:val="66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БЕЛОЯРСКИЙ РАЙОН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3"/>
        <w:jc w:val="center"/>
        <w:rPr>
          <w:sz w:val="20"/>
        </w:rPr>
      </w:pPr>
      <w:r>
        <w:rPr>
          <w:sz w:val="20"/>
        </w:rPr>
        <w:t xml:space="preserve">ХАНТЫ-МАНСИЙСКИЙ АВТОНОМНЫЙ ОКРУГ – ЮГРА</w:t>
      </w:r>
      <w:r>
        <w:rPr>
          <w:sz w:val="20"/>
        </w:rPr>
      </w:r>
      <w:r>
        <w:rPr>
          <w:sz w:val="20"/>
        </w:rPr>
      </w:r>
    </w:p>
    <w:p>
      <w:pPr>
        <w:pStyle w:val="663"/>
        <w:jc w:val="right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663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6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>
        <w:rPr>
          <w:szCs w:val="24"/>
        </w:rPr>
      </w:r>
      <w:r>
        <w:rPr>
          <w:szCs w:val="24"/>
        </w:rPr>
      </w:r>
    </w:p>
    <w:p>
      <w:pPr>
        <w:pStyle w:val="663"/>
        <w:jc w:val="center"/>
      </w:pPr>
      <w:r>
        <w:rPr>
          <w:szCs w:val="24"/>
        </w:rPr>
      </w:r>
      <w:r/>
    </w:p>
    <w:p>
      <w:pPr>
        <w:pStyle w:val="6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63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63"/>
        <w:jc w:val="both"/>
        <w:rPr>
          <w:b w:val="0"/>
          <w:szCs w:val="24"/>
        </w:rPr>
      </w:pPr>
      <w:r>
        <w:rPr>
          <w:b w:val="0"/>
          <w:szCs w:val="24"/>
        </w:rPr>
        <w:t xml:space="preserve">от 26 января 2026 года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 xml:space="preserve">                                             № 42</w:t>
      </w:r>
      <w:r>
        <w:rPr>
          <w:b w:val="0"/>
          <w:szCs w:val="24"/>
        </w:rPr>
      </w:r>
    </w:p>
    <w:p>
      <w:pPr>
        <w:jc w:val="center"/>
        <w:rPr>
          <w:b w:val="0"/>
          <w:bCs w:val="0"/>
        </w:rPr>
      </w:pP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663"/>
        <w:jc w:val="center"/>
        <w:rPr>
          <w:b w:val="0"/>
          <w:bCs w:val="0"/>
        </w:rPr>
      </w:pPr>
      <w:r>
        <w:rPr>
          <w:b w:val="0"/>
          <w:szCs w:val="24"/>
        </w:rPr>
      </w:r>
      <w:r>
        <w:rPr>
          <w:b w:val="0"/>
          <w:bCs w:val="0"/>
        </w:rPr>
      </w:r>
    </w:p>
    <w:p>
      <w:pPr>
        <w:pStyle w:val="663"/>
        <w:jc w:val="center"/>
        <w:rPr>
          <w:bCs/>
          <w:szCs w:val="24"/>
        </w:rPr>
      </w:pPr>
      <w:r>
        <w:rPr>
          <w:szCs w:val="24"/>
        </w:rPr>
        <w:t xml:space="preserve">О внесении изменени</w:t>
      </w:r>
      <w:r>
        <w:rPr>
          <w:szCs w:val="24"/>
          <w:lang w:val="ru-RU"/>
        </w:rPr>
        <w:t xml:space="preserve">й</w:t>
      </w:r>
      <w:r>
        <w:rPr>
          <w:szCs w:val="24"/>
        </w:rPr>
        <w:t xml:space="preserve"> в постановление администрации</w:t>
      </w:r>
      <w:r>
        <w:rPr>
          <w:bCs/>
          <w:szCs w:val="24"/>
        </w:rPr>
      </w:r>
      <w:r>
        <w:rPr>
          <w:bCs/>
          <w:szCs w:val="24"/>
        </w:rPr>
      </w:r>
    </w:p>
    <w:p>
      <w:pPr>
        <w:pStyle w:val="663"/>
        <w:jc w:val="center"/>
        <w:rPr>
          <w:b w:val="0"/>
          <w:szCs w:val="24"/>
        </w:rPr>
      </w:pPr>
      <w:r>
        <w:rPr>
          <w:bCs/>
          <w:szCs w:val="24"/>
        </w:rPr>
        <w:t xml:space="preserve">Белоярского района от 16 января 2024 года № 8 </w:t>
      </w: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675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b w:val="0"/>
        </w:rPr>
      </w:pPr>
      <w:r>
        <w:rPr>
          <w:b w:val="0"/>
        </w:rPr>
        <w:t xml:space="preserve">П о с т а н о в л я ю:</w:t>
      </w:r>
      <w:r>
        <w:rPr>
          <w:b w:val="0"/>
        </w:rPr>
      </w:r>
      <w:r>
        <w:rPr>
          <w:b w:val="0"/>
        </w:rPr>
      </w:r>
    </w:p>
    <w:p>
      <w:pPr>
        <w:pStyle w:val="681"/>
        <w:numPr>
          <w:ilvl w:val="0"/>
          <w:numId w:val="1"/>
        </w:numPr>
        <w:ind w:left="0" w:firstLine="720"/>
        <w:jc w:val="both"/>
        <w:rPr>
          <w:b w:val="0"/>
          <w:bCs/>
          <w:szCs w:val="24"/>
          <w:lang w:val="ru-RU"/>
        </w:rPr>
      </w:pPr>
      <w:r>
        <w:rPr>
          <w:b w:val="0"/>
          <w:bCs/>
        </w:rPr>
        <w:t xml:space="preserve">Внести </w:t>
      </w:r>
      <w:r>
        <w:rPr>
          <w:b w:val="0"/>
          <w:bCs/>
          <w:szCs w:val="24"/>
        </w:rPr>
        <w:t xml:space="preserve">в приложение «Порядок предоставления обществу с ограниченной ответственностью «Бюро ритуальных услуг»</w:t>
      </w:r>
      <w:r>
        <w:rPr>
          <w:b w:val="0"/>
          <w:bCs/>
          <w:szCs w:val="24"/>
        </w:rPr>
        <w:t xml:space="preserve"> из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уровней» </w:t>
      </w:r>
      <w:r>
        <w:rPr>
          <w:b w:val="0"/>
          <w:bCs/>
          <w:szCs w:val="24"/>
          <w:lang w:val="ru-RU"/>
        </w:rPr>
        <w:t xml:space="preserve">(далее - Порядок) </w:t>
      </w:r>
      <w:r>
        <w:rPr>
          <w:b w:val="0"/>
          <w:bCs/>
          <w:szCs w:val="24"/>
        </w:rPr>
        <w:t xml:space="preserve">к</w:t>
      </w:r>
      <w:r>
        <w:rPr>
          <w:b w:val="0"/>
          <w:bCs/>
        </w:rPr>
        <w:t xml:space="preserve"> 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"consultantplus://offline/ref=DD93AD180ABA34C31F4ADE4EDD68A30C458F282808D3CDECE1082BB5C502D31F896CF415075A75FA88192051ABF1EF3Dk5S7N" </w:instrText>
      </w:r>
      <w:r>
        <w:rPr>
          <w:b w:val="0"/>
          <w:bCs/>
        </w:rPr>
        <w:fldChar w:fldCharType="separate"/>
      </w:r>
      <w:r>
        <w:rPr>
          <w:b w:val="0"/>
          <w:bCs/>
        </w:rPr>
        <w:t xml:space="preserve">постановлени</w:t>
      </w:r>
      <w:r>
        <w:rPr>
          <w:b w:val="0"/>
          <w:bCs/>
        </w:rPr>
        <w:fldChar w:fldCharType="end"/>
      </w:r>
      <w:r>
        <w:rPr>
          <w:b w:val="0"/>
          <w:bCs/>
        </w:rPr>
        <w:t xml:space="preserve">ю администрации Белоярского района от </w:t>
      </w:r>
      <w:r>
        <w:rPr>
          <w:b w:val="0"/>
          <w:bCs/>
          <w:szCs w:val="24"/>
        </w:rPr>
        <w:t xml:space="preserve">16 января 2024 года № 8 «О Порядке предоставления обществу с ограниченной ответственностью «Бюро ритуальных услуг»</w:t>
      </w:r>
      <w:r>
        <w:rPr>
          <w:b w:val="0"/>
          <w:bCs/>
          <w:szCs w:val="24"/>
        </w:rPr>
        <w:t xml:space="preserve"> из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уровней» </w:t>
      </w:r>
      <w:r>
        <w:rPr>
          <w:b w:val="0"/>
          <w:bCs/>
          <w:szCs w:val="24"/>
          <w:lang w:val="ru-RU"/>
        </w:rPr>
        <w:t xml:space="preserve">следующие</w:t>
      </w:r>
      <w:r>
        <w:rPr>
          <w:b w:val="0"/>
          <w:bCs/>
          <w:szCs w:val="24"/>
          <w:lang w:val="ru-RU"/>
        </w:rPr>
        <w:t xml:space="preserve"> изменения:</w:t>
      </w:r>
      <w:r>
        <w:rPr>
          <w:b w:val="0"/>
          <w:bCs/>
          <w:szCs w:val="24"/>
          <w:lang w:val="ru-RU"/>
        </w:rPr>
      </w:r>
      <w:r>
        <w:rPr>
          <w:b w:val="0"/>
          <w:bCs/>
          <w:szCs w:val="24"/>
          <w:lang w:val="ru-RU"/>
        </w:rPr>
      </w:r>
    </w:p>
    <w:p>
      <w:pPr>
        <w:pStyle w:val="663"/>
        <w:numPr>
          <w:ilvl w:val="1"/>
          <w:numId w:val="1"/>
        </w:numPr>
        <w:ind w:left="0" w:firstLine="720"/>
        <w:jc w:val="both"/>
        <w:rPr>
          <w:b w:val="0"/>
          <w:bCs/>
          <w:szCs w:val="24"/>
        </w:rPr>
      </w:pPr>
      <w:r>
        <w:rPr>
          <w:b w:val="0"/>
          <w:bCs/>
          <w:szCs w:val="24"/>
          <w:lang w:val="ru-RU"/>
        </w:rPr>
        <w:t xml:space="preserve">П</w:t>
      </w:r>
      <w:r>
        <w:rPr>
          <w:b w:val="0"/>
          <w:bCs/>
          <w:szCs w:val="24"/>
        </w:rPr>
        <w:t xml:space="preserve">ункт </w:t>
      </w:r>
      <w:r>
        <w:rPr>
          <w:b w:val="0"/>
          <w:bCs/>
          <w:szCs w:val="24"/>
          <w:lang w:val="ru-RU"/>
        </w:rPr>
        <w:t xml:space="preserve">1.5</w:t>
      </w:r>
      <w:r>
        <w:rPr>
          <w:b w:val="0"/>
          <w:bCs/>
          <w:szCs w:val="24"/>
        </w:rPr>
        <w:t xml:space="preserve"> раздела </w:t>
      </w:r>
      <w:r>
        <w:rPr>
          <w:b w:val="0"/>
          <w:bCs/>
          <w:szCs w:val="24"/>
          <w:lang w:val="ru-RU"/>
        </w:rPr>
        <w:t xml:space="preserve">1</w:t>
      </w:r>
      <w:r>
        <w:rPr>
          <w:b w:val="0"/>
          <w:bCs/>
          <w:szCs w:val="24"/>
        </w:rPr>
        <w:t xml:space="preserve"> Порядка изложить в следующей редакции:</w:t>
      </w:r>
      <w:r>
        <w:rPr>
          <w:b w:val="0"/>
          <w:bCs/>
          <w:szCs w:val="24"/>
        </w:rPr>
      </w:r>
      <w:r>
        <w:rPr>
          <w:b w:val="0"/>
          <w:bCs/>
          <w:szCs w:val="24"/>
        </w:rPr>
      </w:r>
    </w:p>
    <w:p>
      <w:pPr>
        <w:pStyle w:val="663"/>
        <w:ind w:left="0" w:firstLine="720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 w:bidi="ar-SA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ru-RU" w:eastAsia="ru-RU" w:bidi="ar-SA"/>
        </w:rPr>
        <w:t xml:space="preserve">«1.5. Возмещению подлежат фактически понесенные специализированной службой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ru-RU" w:eastAsia="ru-RU" w:bidi="ar-SA"/>
        </w:rPr>
        <w:t xml:space="preserve">затраты в связи с оказанием ритуальных услуг по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ru-RU" w:eastAsia="ru-RU" w:bidi="ar-SA"/>
        </w:rPr>
        <w:t xml:space="preserve"> погребению согласно гарантированному перечню услуг по погребению, не возмещаемые за счет государственных внебюджетных фондов и бюджетов иных уровней, за исключением затрат, которые администрация Белоярского района возместила путем предоставления субсидии.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 w:bidi="ar-SA"/>
        </w:rPr>
        <w:t xml:space="preserve">»;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 w:bidi="ar-SA"/>
        </w:rPr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 w:bidi="ar-SA"/>
        </w:rPr>
      </w:r>
    </w:p>
    <w:p>
      <w:pPr>
        <w:pStyle w:val="663"/>
        <w:numPr>
          <w:ilvl w:val="1"/>
          <w:numId w:val="1"/>
        </w:numPr>
        <w:ind w:left="0" w:firstLine="720"/>
        <w:jc w:val="both"/>
        <w:rPr>
          <w:b w:val="0"/>
          <w:bCs/>
          <w:szCs w:val="24"/>
          <w:lang w:val="ru-RU"/>
        </w:rPr>
      </w:pPr>
      <w:r>
        <w:rPr>
          <w:b w:val="0"/>
          <w:bCs/>
          <w:szCs w:val="24"/>
          <w:lang w:val="ru-RU"/>
        </w:rPr>
        <w:t xml:space="preserve">А</w:t>
      </w:r>
      <w:r>
        <w:rPr>
          <w:b w:val="0"/>
          <w:bCs/>
          <w:szCs w:val="24"/>
          <w:lang w:val="ru-RU"/>
        </w:rPr>
        <w:t xml:space="preserve">бзац первый п</w:t>
      </w:r>
      <w:r>
        <w:rPr>
          <w:b w:val="0"/>
          <w:bCs/>
          <w:szCs w:val="24"/>
        </w:rPr>
        <w:t xml:space="preserve">ункт</w:t>
      </w:r>
      <w:r>
        <w:rPr>
          <w:b w:val="0"/>
          <w:bCs/>
          <w:szCs w:val="24"/>
          <w:lang w:val="ru-RU"/>
        </w:rPr>
        <w:t xml:space="preserve">а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  <w:lang w:val="ru-RU"/>
        </w:rPr>
        <w:t xml:space="preserve">2.4</w:t>
      </w:r>
      <w:r>
        <w:rPr>
          <w:b w:val="0"/>
          <w:bCs/>
          <w:szCs w:val="24"/>
        </w:rPr>
        <w:t xml:space="preserve"> раздела </w:t>
      </w:r>
      <w:r>
        <w:rPr>
          <w:b w:val="0"/>
          <w:bCs/>
          <w:szCs w:val="24"/>
          <w:lang w:val="ru-RU"/>
        </w:rPr>
        <w:t xml:space="preserve">2</w:t>
      </w:r>
      <w:r>
        <w:rPr>
          <w:b w:val="0"/>
          <w:bCs/>
          <w:szCs w:val="24"/>
        </w:rPr>
        <w:t xml:space="preserve"> Порядка </w:t>
      </w:r>
      <w:r>
        <w:rPr>
          <w:b w:val="0"/>
          <w:bCs/>
          <w:szCs w:val="24"/>
          <w:lang w:val="ru-RU"/>
        </w:rPr>
        <w:t xml:space="preserve">изложить</w:t>
      </w:r>
      <w:r>
        <w:rPr>
          <w:b w:val="0"/>
          <w:bCs/>
          <w:szCs w:val="24"/>
          <w:lang w:val="ru-RU"/>
        </w:rPr>
        <w:t xml:space="preserve"> </w:t>
      </w:r>
      <w:r>
        <w:rPr>
          <w:b w:val="0"/>
          <w:bCs/>
          <w:szCs w:val="24"/>
        </w:rPr>
        <w:t xml:space="preserve">в следующей редакции:</w:t>
      </w:r>
      <w:r>
        <w:rPr>
          <w:b w:val="0"/>
          <w:bCs/>
          <w:szCs w:val="24"/>
          <w:lang w:val="ru-RU"/>
        </w:rPr>
      </w:r>
      <w:r>
        <w:rPr>
          <w:b w:val="0"/>
          <w:bCs/>
          <w:szCs w:val="24"/>
          <w:lang w:val="ru-RU"/>
        </w:rPr>
      </w:r>
    </w:p>
    <w:p>
      <w:pPr>
        <w:pStyle w:val="663"/>
        <w:ind w:left="0" w:firstLine="720"/>
        <w:jc w:val="both"/>
        <w:rPr>
          <w:b w:val="0"/>
          <w:bCs/>
          <w:szCs w:val="24"/>
          <w:lang w:val="en-US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ru-RU" w:eastAsia="ru-RU" w:bidi="ar-SA"/>
        </w:rPr>
        <w:t xml:space="preserve">«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 w:bidi="ar-SA"/>
        </w:rPr>
        <w:t xml:space="preserve">2.4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hAnsi="Times New Roman" w:eastAsia="Times New Roman"/>
          <w:b w:val="0"/>
          <w:bCs/>
          <w:sz w:val="24"/>
          <w:szCs w:val="24"/>
        </w:rPr>
        <w:t xml:space="preserve">Общий срок проведения проверки документов </w:t>
      </w:r>
      <w:r>
        <w:rPr>
          <w:rFonts w:ascii="Times New Roman" w:hAnsi="Times New Roman" w:eastAsia="Times New Roman"/>
          <w:b w:val="0"/>
          <w:bCs/>
          <w:sz w:val="24"/>
          <w:szCs w:val="24"/>
          <w:lang w:val="ru-RU"/>
        </w:rPr>
        <w:t xml:space="preserve">за</w:t>
      </w:r>
      <w:r>
        <w:rPr>
          <w:rFonts w:ascii="Times New Roman" w:hAnsi="Times New Roman" w:eastAsia="Times New Roman"/>
          <w:b w:val="0"/>
          <w:bCs/>
          <w:sz w:val="24"/>
          <w:szCs w:val="24"/>
        </w:rPr>
        <w:t xml:space="preserve"> январь - ноябрь текущего финансового года составляет 10 (десят</w:t>
      </w:r>
      <w:r>
        <w:rPr>
          <w:rFonts w:ascii="Times New Roman" w:hAnsi="Times New Roman" w:eastAsia="Times New Roman"/>
          <w:b w:val="0"/>
          <w:bCs/>
          <w:sz w:val="24"/>
          <w:szCs w:val="24"/>
          <w:lang w:val="ru-RU"/>
        </w:rPr>
        <w:t xml:space="preserve">ь</w:t>
      </w:r>
      <w:r>
        <w:rPr>
          <w:rFonts w:ascii="Times New Roman" w:hAnsi="Times New Roman" w:eastAsia="Times New Roman"/>
          <w:b w:val="0"/>
          <w:bCs/>
          <w:sz w:val="24"/>
          <w:szCs w:val="24"/>
        </w:rPr>
        <w:t xml:space="preserve">) календарных дней с момента регистрации заявления и документов.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 w:eastAsia="ru-RU" w:bidi="ar-SA"/>
        </w:rPr>
        <w:t xml:space="preserve">».</w:t>
      </w:r>
      <w:r>
        <w:rPr>
          <w:b w:val="0"/>
          <w:bCs/>
          <w:szCs w:val="24"/>
          <w:lang w:val="en-US"/>
        </w:rPr>
      </w:r>
      <w:r>
        <w:rPr>
          <w:b w:val="0"/>
          <w:bCs/>
          <w:szCs w:val="24"/>
          <w:lang w:val="en-US"/>
        </w:rPr>
      </w:r>
    </w:p>
    <w:p>
      <w:pPr>
        <w:pStyle w:val="663"/>
        <w:numPr>
          <w:ilvl w:val="0"/>
          <w:numId w:val="0"/>
        </w:numPr>
        <w:ind w:left="0" w:firstLine="72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b w:val="0"/>
          <w:bCs/>
          <w:szCs w:val="24"/>
        </w:rPr>
      </w:r>
      <w:r>
        <w:rPr>
          <w:b w:val="0"/>
          <w:bCs/>
          <w:szCs w:val="24"/>
        </w:rPr>
      </w:r>
    </w:p>
    <w:p>
      <w:pPr>
        <w:pStyle w:val="663"/>
        <w:ind w:left="0" w:firstLine="720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3. Настоящее постановление вступает в силу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после его официального опубликования</w:t>
      </w:r>
      <w:r>
        <w:rPr>
          <w:rFonts w:ascii="Times New Roman" w:hAnsi="Times New Roman" w:eastAsia="Times New Roman"/>
          <w:b w:val="0"/>
          <w:sz w:val="24"/>
          <w:szCs w:val="24"/>
          <w:lang w:val="ru-RU"/>
        </w:rPr>
        <w:t xml:space="preserve">.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</w:r>
      <w:r>
        <w:rPr>
          <w:b w:val="0"/>
          <w:bCs/>
          <w:szCs w:val="24"/>
        </w:rPr>
      </w:r>
    </w:p>
    <w:p>
      <w:pPr>
        <w:pStyle w:val="676"/>
        <w:ind w:left="0" w:firstLine="720"/>
        <w:jc w:val="both"/>
        <w:tabs>
          <w:tab w:val="left" w:pos="1080" w:leader="none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4. Контроль за выполнением постановления возложить на первого заместителя главы Белоярского района Ойнеца А.В.</w:t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</w:p>
    <w:p>
      <w:pPr>
        <w:pStyle w:val="676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rPr>
          <w:b w:val="0"/>
        </w:rPr>
      </w:pPr>
      <w:r>
        <w:rPr>
          <w:b w:val="0"/>
        </w:rPr>
        <w:t xml:space="preserve">Глава Белоярского 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                                  С.П.Маненков</w:t>
      </w:r>
      <w:r>
        <w:rPr>
          <w:b w:val="0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276" w:right="991" w:bottom="397" w:left="1276" w:header="227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Consolas">
    <w:panose1 w:val="020B0609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  <w:jc w:val="center"/>
      <w:tabs>
        <w:tab w:val="center" w:pos="4677" w:leader="none"/>
        <w:tab w:val="right" w:pos="9355" w:leader="none"/>
      </w:tabs>
      <w:rPr>
        <w:b/>
        <w:lang w:val="en-US"/>
      </w:rPr>
    </w:pPr>
    <w:r>
      <w:rPr>
        <w:b/>
        <w:lang w:val="en-US"/>
      </w:rPr>
    </w:r>
    <w:r>
      <w:rPr>
        <w:b/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  <w:tabs>
        <w:tab w:val="center" w:pos="4677" w:leader="none"/>
        <w:tab w:val="right" w:pos="9355" w:leader="none"/>
      </w:tabs>
      <w:rPr>
        <w:rStyle w:val="667"/>
      </w:rPr>
      <w:framePr w:wrap="around" w:vAnchor="text" w:hAnchor="margin" w:xAlign="center" w:y="1"/>
    </w:pPr>
    <w:r>
      <w:rPr>
        <w:rStyle w:val="667"/>
      </w:rPr>
      <w:fldChar w:fldCharType="begin"/>
    </w:r>
    <w:r>
      <w:rPr>
        <w:rStyle w:val="667"/>
      </w:rPr>
      <w:instrText xml:space="preserve">PAGE  </w:instrText>
    </w:r>
    <w:r>
      <w:rPr>
        <w:rStyle w:val="667"/>
      </w:rPr>
      <w:fldChar w:fldCharType="end"/>
    </w:r>
    <w:r>
      <w:rPr>
        <w:rStyle w:val="667"/>
      </w:rPr>
    </w:r>
    <w:r>
      <w:rPr>
        <w:rStyle w:val="667"/>
      </w:rPr>
    </w:r>
  </w:p>
  <w:p>
    <w:pPr>
      <w:pStyle w:val="671"/>
      <w:tabs>
        <w:tab w:val="center" w:pos="4677" w:leader="none"/>
        <w:tab w:val="right" w:pos="9355" w:leader="none"/>
      </w:tabs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  <w:jc w:val="center"/>
      <w:tabs>
        <w:tab w:val="center" w:pos="4677" w:leader="none"/>
        <w:tab w:val="right" w:pos="9355" w:leader="none"/>
      </w:tabs>
    </w:pPr>
    <w:r/>
    <w:r/>
  </w:p>
  <w:p>
    <w:pPr>
      <w:pStyle w:val="671"/>
      <w:jc w:val="center"/>
      <w:tabs>
        <w:tab w:val="center" w:pos="4677" w:leader="none"/>
        <w:tab w:val="right" w:pos="9355" w:leader="none"/>
      </w:tabs>
    </w:pPr>
    <w:r/>
    <w:r/>
  </w:p>
  <w:p>
    <w:pPr>
      <w:pStyle w:val="671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3"/>
    <w:next w:val="66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next w:val="663"/>
    <w:link w:val="663"/>
    <w:qFormat/>
    <w:rPr>
      <w:b/>
      <w:sz w:val="24"/>
      <w:lang w:val="ru-RU" w:eastAsia="ru-RU" w:bidi="ar-SA"/>
    </w:rPr>
  </w:style>
  <w:style w:type="character" w:styleId="664">
    <w:name w:val="Основной шрифт абзаца"/>
    <w:next w:val="664"/>
    <w:link w:val="663"/>
    <w:semiHidden/>
  </w:style>
  <w:style w:type="table" w:styleId="665">
    <w:name w:val="Обычная таблица"/>
    <w:next w:val="665"/>
    <w:link w:val="663"/>
    <w:semiHidden/>
    <w:tblPr/>
  </w:style>
  <w:style w:type="character" w:styleId="666">
    <w:name w:val="Гиперссылка"/>
    <w:next w:val="666"/>
    <w:link w:val="663"/>
    <w:rPr>
      <w:color w:val="0000ff"/>
      <w:u w:val="single"/>
    </w:rPr>
  </w:style>
  <w:style w:type="character" w:styleId="667">
    <w:name w:val="Номер страницы"/>
    <w:basedOn w:val="664"/>
    <w:next w:val="667"/>
    <w:link w:val="663"/>
  </w:style>
  <w:style w:type="paragraph" w:styleId="668">
    <w:name w:val="Текст выноски"/>
    <w:basedOn w:val="663"/>
    <w:next w:val="668"/>
    <w:link w:val="663"/>
    <w:semiHidden/>
    <w:rPr>
      <w:rFonts w:ascii="Tahoma" w:hAnsi="Tahoma" w:cs="Tahoma"/>
      <w:sz w:val="16"/>
      <w:szCs w:val="16"/>
    </w:rPr>
  </w:style>
  <w:style w:type="paragraph" w:styleId="669">
    <w:name w:val="Текст"/>
    <w:basedOn w:val="663"/>
    <w:next w:val="669"/>
    <w:link w:val="670"/>
    <w:uiPriority w:val="99"/>
    <w:unhideWhenUsed/>
    <w:rPr>
      <w:rFonts w:ascii="Consolas" w:hAnsi="Consolas" w:eastAsia="Calibri"/>
      <w:b w:val="0"/>
      <w:sz w:val="21"/>
      <w:szCs w:val="21"/>
      <w:lang w:eastAsia="en-US"/>
    </w:rPr>
  </w:style>
  <w:style w:type="character" w:styleId="670">
    <w:name w:val="Текст Знак"/>
    <w:next w:val="670"/>
    <w:link w:val="669"/>
    <w:uiPriority w:val="99"/>
    <w:rPr>
      <w:rFonts w:ascii="Consolas" w:hAnsi="Consolas" w:eastAsia="Calibri"/>
      <w:sz w:val="21"/>
      <w:szCs w:val="21"/>
      <w:lang w:eastAsia="en-US"/>
    </w:rPr>
  </w:style>
  <w:style w:type="paragraph" w:styleId="671">
    <w:name w:val="Верхний колонтитул"/>
    <w:basedOn w:val="663"/>
    <w:next w:val="671"/>
    <w:link w:val="672"/>
    <w:uiPriority w:val="99"/>
    <w:pPr>
      <w:tabs>
        <w:tab w:val="center" w:pos="4677" w:leader="none"/>
        <w:tab w:val="right" w:pos="9355" w:leader="none"/>
      </w:tabs>
    </w:pPr>
  </w:style>
  <w:style w:type="character" w:styleId="672">
    <w:name w:val="Верхний колонтитул Знак"/>
    <w:next w:val="672"/>
    <w:link w:val="671"/>
    <w:uiPriority w:val="99"/>
    <w:rPr>
      <w:b/>
      <w:sz w:val="24"/>
    </w:rPr>
  </w:style>
  <w:style w:type="paragraph" w:styleId="673">
    <w:name w:val="Основной текст с отступом"/>
    <w:basedOn w:val="663"/>
    <w:next w:val="673"/>
    <w:link w:val="663"/>
    <w:pPr>
      <w:ind w:firstLine="567"/>
      <w:jc w:val="both"/>
    </w:pPr>
    <w:rPr>
      <w:b w:val="0"/>
      <w:sz w:val="28"/>
    </w:rPr>
  </w:style>
  <w:style w:type="paragraph" w:styleId="674">
    <w:name w:val="Нижний колонтитул"/>
    <w:basedOn w:val="663"/>
    <w:next w:val="674"/>
    <w:link w:val="663"/>
    <w:pPr>
      <w:tabs>
        <w:tab w:val="center" w:pos="4677" w:leader="none"/>
        <w:tab w:val="right" w:pos="9355" w:leader="none"/>
      </w:tabs>
    </w:pPr>
  </w:style>
  <w:style w:type="paragraph" w:styleId="675">
    <w:name w:val="ConsPlusTitle"/>
    <w:next w:val="675"/>
    <w:link w:val="663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76">
    <w:name w:val="ConsPlusNormal"/>
    <w:next w:val="676"/>
    <w:link w:val="66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77">
    <w:name w:val="ConsPlusNonformat"/>
    <w:next w:val="677"/>
    <w:link w:val="66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78">
    <w:name w:val="ConsNormal"/>
    <w:next w:val="678"/>
    <w:link w:val="663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679">
    <w:name w:val=" Знак Знак"/>
    <w:basedOn w:val="663"/>
    <w:next w:val="679"/>
    <w:link w:val="663"/>
    <w:pPr>
      <w:spacing w:after="160" w:line="240" w:lineRule="exact"/>
    </w:pPr>
    <w:rPr>
      <w:rFonts w:ascii="Verdana" w:hAnsi="Verdana"/>
      <w:b w:val="0"/>
      <w:color w:val="000000"/>
      <w:szCs w:val="24"/>
      <w:lang w:val="en-US" w:eastAsia="en-US"/>
    </w:rPr>
  </w:style>
  <w:style w:type="paragraph" w:styleId="680">
    <w:name w:val=" Знак Знак Знак"/>
    <w:basedOn w:val="663"/>
    <w:next w:val="680"/>
    <w:link w:val="663"/>
    <w:pPr>
      <w:spacing w:after="160" w:line="240" w:lineRule="exact"/>
    </w:pPr>
    <w:rPr>
      <w:rFonts w:ascii="Verdana" w:hAnsi="Verdana"/>
      <w:b w:val="0"/>
      <w:color w:val="000000"/>
      <w:szCs w:val="24"/>
      <w:lang w:val="en-US" w:eastAsia="en-US"/>
    </w:rPr>
  </w:style>
  <w:style w:type="paragraph" w:styleId="681">
    <w:name w:val="Без интервала"/>
    <w:next w:val="681"/>
    <w:link w:val="663"/>
    <w:uiPriority w:val="1"/>
    <w:qFormat/>
    <w:rPr>
      <w:b/>
      <w:sz w:val="24"/>
      <w:lang w:val="ru-RU" w:eastAsia="ru-RU" w:bidi="ar-SA"/>
    </w:rPr>
  </w:style>
  <w:style w:type="character" w:styleId="905" w:default="1">
    <w:name w:val="Default Paragraph Font"/>
    <w:uiPriority w:val="1"/>
    <w:semiHidden/>
    <w:unhideWhenUsed/>
  </w:style>
  <w:style w:type="numbering" w:styleId="906" w:default="1">
    <w:name w:val="No List"/>
    <w:uiPriority w:val="99"/>
    <w:semiHidden/>
    <w:unhideWhenUsed/>
  </w:style>
  <w:style w:type="table" w:styleId="9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Романовский Де</dc:creator>
  <cp:lastModifiedBy>Mashburo</cp:lastModifiedBy>
  <cp:revision>2</cp:revision>
  <dcterms:created xsi:type="dcterms:W3CDTF">2025-01-16T07:14:00Z</dcterms:created>
  <dcterms:modified xsi:type="dcterms:W3CDTF">2026-01-26T05:40:43Z</dcterms:modified>
</cp:coreProperties>
</file>