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 xml:space="preserve">от </w:t>
      </w:r>
      <w:r>
        <w:rPr>
          <w:rFonts w:hint="default"/>
          <w:sz w:val="24"/>
          <w:szCs w:val="24"/>
          <w:lang w:val="en-US" w:eastAsia="ru-RU"/>
        </w:rPr>
        <w:t>10</w:t>
      </w:r>
      <w:r>
        <w:rPr>
          <w:sz w:val="24"/>
          <w:szCs w:val="24"/>
          <w:lang w:eastAsia="ru-RU"/>
        </w:rPr>
        <w:t xml:space="preserve"> июня 20</w:t>
      </w:r>
      <w:r>
        <w:rPr>
          <w:rFonts w:hint="default"/>
          <w:sz w:val="24"/>
          <w:szCs w:val="24"/>
          <w:lang w:val="en-US" w:eastAsia="ru-RU"/>
        </w:rPr>
        <w:t>21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484</w:t>
      </w:r>
      <w:r>
        <w:rPr>
          <w:sz w:val="24"/>
          <w:szCs w:val="24"/>
          <w:lang w:eastAsia="ru-RU"/>
        </w:rPr>
        <w:t xml:space="preserve"> «О внесении изменения в приложение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 xml:space="preserve">к постановлению администрации Белоярского района от </w:t>
      </w:r>
      <w:r>
        <w:rPr>
          <w:rFonts w:hint="default"/>
          <w:sz w:val="24"/>
          <w:szCs w:val="24"/>
          <w:lang w:val="en-US" w:eastAsia="ru-RU"/>
        </w:rPr>
        <w:t xml:space="preserve">30 ноября </w:t>
      </w:r>
      <w:r>
        <w:rPr>
          <w:sz w:val="24"/>
          <w:szCs w:val="24"/>
          <w:lang w:eastAsia="ru-RU"/>
        </w:rPr>
        <w:t>201</w:t>
      </w:r>
      <w:r>
        <w:rPr>
          <w:rFonts w:hint="default"/>
          <w:sz w:val="24"/>
          <w:szCs w:val="24"/>
          <w:lang w:val="en-US" w:eastAsia="ru-RU"/>
        </w:rPr>
        <w:t>6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1200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rFonts w:hint="default"/>
          <w:b w:val="0"/>
          <w:bCs/>
          <w:sz w:val="24"/>
          <w:szCs w:val="24"/>
          <w:lang w:val="ru-RU"/>
        </w:rPr>
        <w:t>10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06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24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>08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07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24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rFonts w:hint="default"/>
          <w:b/>
          <w:sz w:val="24"/>
          <w:szCs w:val="24"/>
          <w:lang w:val="en-US" w:eastAsia="ru-RU"/>
        </w:rPr>
        <w:t>TrofimovAV@admbel.ru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>ул</w:t>
      </w:r>
      <w:r>
        <w:rPr>
          <w:rFonts w:hint="default"/>
          <w:sz w:val="24"/>
          <w:szCs w:val="24"/>
          <w:lang w:val="ru-RU"/>
        </w:rPr>
        <w:t>. Центральная, 11, 2 этаж</w:t>
      </w:r>
      <w:r>
        <w:rPr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 xml:space="preserve">Трофимов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Андрей Владимирович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ru-RU"/>
        </w:rPr>
        <w:t xml:space="preserve">председатель комитета муниципальной собственности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>тел. (34670) 2-</w:t>
      </w:r>
      <w:r>
        <w:rPr>
          <w:rFonts w:hint="default"/>
          <w:b/>
          <w:sz w:val="24"/>
          <w:szCs w:val="24"/>
          <w:lang w:val="ru-RU"/>
        </w:rPr>
        <w:t>18</w:t>
      </w:r>
      <w:r>
        <w:rPr>
          <w:b/>
          <w:sz w:val="24"/>
          <w:szCs w:val="24"/>
        </w:rPr>
        <w:t>-</w:t>
      </w:r>
      <w:r>
        <w:rPr>
          <w:rFonts w:hint="default"/>
          <w:b/>
          <w:sz w:val="24"/>
          <w:szCs w:val="24"/>
          <w:lang w:val="ru-RU"/>
        </w:rPr>
        <w:t>56</w:t>
      </w:r>
      <w:r>
        <w:rPr>
          <w:b/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</w:pPr>
    </w:p>
    <w:p>
      <w:pPr>
        <w:jc w:val="both"/>
        <w:rPr>
          <w:szCs w:val="24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</w:t>
            </w:r>
            <w:r>
              <w:rPr>
                <w:rFonts w:hint="default"/>
                <w:sz w:val="24"/>
                <w:szCs w:val="24"/>
                <w:lang w:eastAsia="ru-RU"/>
              </w:rPr>
      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  <w:r>
              <w:rPr>
                <w:sz w:val="24"/>
                <w:szCs w:val="24"/>
              </w:rPr>
              <w:t xml:space="preserve"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градостроительного плана земельного участка</w:t>
            </w:r>
            <w:r>
              <w:rPr>
                <w:sz w:val="24"/>
                <w:szCs w:val="24"/>
              </w:rPr>
              <w:t>, расположенного на территории Белоярского района.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lang w:val="ru-RU"/>
              </w:rPr>
              <w:t>комитет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</w:t>
            </w:r>
            <w:bookmarkStart w:id="0" w:name="_GoBack"/>
            <w:bookmarkEnd w:id="0"/>
            <w:r>
              <w:rPr>
                <w:sz w:val="24"/>
                <w:szCs w:val="24"/>
              </w:rPr>
              <w:t>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нормативный правовой акт с изменениями,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7C1539"/>
    <w:rsid w:val="00871023"/>
    <w:rsid w:val="008F3171"/>
    <w:rsid w:val="009255A9"/>
    <w:rsid w:val="009F0CB1"/>
    <w:rsid w:val="00A129F9"/>
    <w:rsid w:val="00A631DA"/>
    <w:rsid w:val="00B54E7E"/>
    <w:rsid w:val="00B962CC"/>
    <w:rsid w:val="00D567CE"/>
    <w:rsid w:val="00E2793D"/>
    <w:rsid w:val="00F12A54"/>
    <w:rsid w:val="030C617B"/>
    <w:rsid w:val="24642046"/>
    <w:rsid w:val="300F62DD"/>
    <w:rsid w:val="48086AEB"/>
    <w:rsid w:val="5C930A71"/>
    <w:rsid w:val="772025ED"/>
    <w:rsid w:val="7B1D0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Title"/>
    <w:basedOn w:val="1"/>
    <w:autoRedefine/>
    <w:qFormat/>
    <w:uiPriority w:val="0"/>
    <w:pPr>
      <w:jc w:val="center"/>
    </w:pPr>
    <w:rPr>
      <w:i/>
      <w:iCs/>
      <w:sz w:val="40"/>
    </w:rPr>
  </w:style>
  <w:style w:type="paragraph" w:customStyle="1" w:styleId="6">
    <w:name w:val="ConsPlusNormal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597</Words>
  <Characters>3407</Characters>
  <Lines>28</Lines>
  <Paragraphs>7</Paragraphs>
  <TotalTime>1</TotalTime>
  <ScaleCrop>false</ScaleCrop>
  <LinksUpToDate>false</LinksUpToDate>
  <CharactersWithSpaces>3997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Гисс Владимир Фридрихович</dc:creator>
  <cp:lastModifiedBy>Юлия Ягодка</cp:lastModifiedBy>
  <cp:lastPrinted>2023-11-15T09:16:00Z</cp:lastPrinted>
  <dcterms:modified xsi:type="dcterms:W3CDTF">2024-06-10T06:55:14Z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9EF9C3C78A444185B2CB11680EDA7263</vt:lpwstr>
  </property>
</Properties>
</file>