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09"/>
        <w:rPr>
          <w:sz w:val="24"/>
          <w:szCs w:val="24"/>
          <w:highlight w:val="none"/>
        </w:rPr>
      </w:pPr>
    </w:p>
    <w:p>
      <w:pPr>
        <w:ind w:left="0" w:leftChars="0" w:firstLine="0" w:firstLineChars="0"/>
        <w:jc w:val="center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БЕЛОЯРСКИЙ РАЙОН</w:t>
      </w:r>
    </w:p>
    <w:p>
      <w:pPr>
        <w:pStyle w:val="4"/>
        <w:ind w:left="0" w:leftChars="0" w:firstLine="0" w:firstLineChars="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ХАНТЫ-МАНСИЙСКИЙ АВТОНОМНЫЙ ОКРУГ – ЮГРА</w:t>
      </w:r>
    </w:p>
    <w:p>
      <w:pPr>
        <w:pStyle w:val="3"/>
        <w:ind w:left="0" w:leftChars="0" w:firstLine="0" w:firstLineChars="0"/>
        <w:jc w:val="right"/>
        <w:rPr>
          <w:sz w:val="24"/>
          <w:szCs w:val="24"/>
          <w:highlight w:val="none"/>
        </w:rPr>
      </w:pPr>
    </w:p>
    <w:p>
      <w:pPr>
        <w:pStyle w:val="2"/>
        <w:ind w:left="0" w:leftChars="0" w:firstLine="0" w:firstLineChars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АДМИНИСТРАЦИЯ БЕЛОЯРСКОГО РАЙОНА </w:t>
      </w:r>
    </w:p>
    <w:p>
      <w:pPr>
        <w:ind w:firstLine="709"/>
        <w:jc w:val="right"/>
        <w:rPr>
          <w:b/>
          <w:sz w:val="24"/>
          <w:szCs w:val="24"/>
          <w:highlight w:val="none"/>
        </w:rPr>
      </w:pPr>
    </w:p>
    <w:p>
      <w:pPr>
        <w:ind w:firstLine="709"/>
        <w:jc w:val="right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ПРОЕКТ</w:t>
      </w:r>
    </w:p>
    <w:p>
      <w:pPr>
        <w:ind w:firstLine="709"/>
        <w:jc w:val="right"/>
        <w:rPr>
          <w:b/>
          <w:sz w:val="24"/>
          <w:szCs w:val="24"/>
          <w:highlight w:val="none"/>
        </w:rPr>
      </w:pPr>
    </w:p>
    <w:p>
      <w:pPr>
        <w:pStyle w:val="2"/>
        <w:ind w:firstLine="709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ПОСТАНОВЛЕНИЕ</w:t>
      </w:r>
    </w:p>
    <w:p>
      <w:pPr>
        <w:ind w:firstLine="709"/>
        <w:jc w:val="center"/>
        <w:rPr>
          <w:sz w:val="24"/>
          <w:szCs w:val="24"/>
          <w:highlight w:val="none"/>
        </w:rPr>
      </w:pPr>
    </w:p>
    <w:p>
      <w:pPr>
        <w:ind w:firstLine="709"/>
        <w:jc w:val="center"/>
        <w:rPr>
          <w:sz w:val="24"/>
          <w:szCs w:val="24"/>
          <w:highlight w:val="none"/>
        </w:rPr>
      </w:pPr>
    </w:p>
    <w:p>
      <w:pPr>
        <w:pStyle w:val="12"/>
        <w:ind w:firstLine="48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от </w:t>
      </w:r>
      <w:r>
        <w:rPr>
          <w:rFonts w:hint="default"/>
          <w:sz w:val="24"/>
          <w:szCs w:val="24"/>
          <w:highlight w:val="none"/>
          <w:lang w:val="ru-RU"/>
        </w:rPr>
        <w:t>«___»</w:t>
      </w:r>
      <w:r>
        <w:rPr>
          <w:sz w:val="24"/>
          <w:szCs w:val="24"/>
          <w:highlight w:val="none"/>
        </w:rPr>
        <w:t xml:space="preserve"> ________</w:t>
      </w:r>
      <w:r>
        <w:rPr>
          <w:rFonts w:hint="default"/>
          <w:sz w:val="24"/>
          <w:szCs w:val="24"/>
          <w:highlight w:val="none"/>
          <w:lang w:val="ru-RU"/>
        </w:rPr>
        <w:t xml:space="preserve">_____ </w:t>
      </w:r>
      <w:r>
        <w:rPr>
          <w:sz w:val="24"/>
          <w:szCs w:val="24"/>
          <w:highlight w:val="none"/>
        </w:rPr>
        <w:t>202</w:t>
      </w:r>
      <w:r>
        <w:rPr>
          <w:rFonts w:hint="default"/>
          <w:sz w:val="24"/>
          <w:szCs w:val="24"/>
          <w:highlight w:val="none"/>
          <w:lang w:val="ru-RU"/>
        </w:rPr>
        <w:t>5</w:t>
      </w:r>
      <w:r>
        <w:rPr>
          <w:sz w:val="24"/>
          <w:szCs w:val="24"/>
          <w:highlight w:val="none"/>
        </w:rPr>
        <w:t xml:space="preserve"> года                                                                                   №  </w:t>
      </w:r>
    </w:p>
    <w:p>
      <w:pPr>
        <w:pStyle w:val="12"/>
        <w:ind w:firstLine="709"/>
        <w:rPr>
          <w:sz w:val="24"/>
          <w:szCs w:val="24"/>
          <w:highlight w:val="none"/>
        </w:rPr>
      </w:pPr>
    </w:p>
    <w:p>
      <w:pPr>
        <w:pStyle w:val="12"/>
        <w:ind w:firstLine="709"/>
        <w:rPr>
          <w:sz w:val="24"/>
          <w:szCs w:val="24"/>
          <w:highlight w:val="none"/>
        </w:rPr>
      </w:pPr>
    </w:p>
    <w:p>
      <w:pPr>
        <w:ind w:left="0" w:leftChars="0" w:firstLine="0" w:firstLineChars="0"/>
        <w:jc w:val="center"/>
        <w:rPr>
          <w:rFonts w:hint="default"/>
          <w:b/>
          <w:sz w:val="24"/>
          <w:szCs w:val="24"/>
          <w:highlight w:val="none"/>
          <w:lang w:val="ru-RU"/>
        </w:rPr>
      </w:pPr>
      <w:r>
        <w:rPr>
          <w:b/>
          <w:sz w:val="24"/>
          <w:szCs w:val="24"/>
          <w:highlight w:val="none"/>
        </w:rPr>
        <w:t xml:space="preserve">О </w:t>
      </w:r>
      <w:r>
        <w:rPr>
          <w:b/>
          <w:sz w:val="24"/>
          <w:szCs w:val="24"/>
          <w:highlight w:val="none"/>
          <w:lang w:val="ru-RU"/>
        </w:rPr>
        <w:t>порядке</w:t>
      </w:r>
      <w:r>
        <w:rPr>
          <w:rFonts w:hint="default"/>
          <w:b/>
          <w:sz w:val="24"/>
          <w:szCs w:val="24"/>
          <w:highlight w:val="none"/>
          <w:lang w:val="ru-RU"/>
        </w:rPr>
        <w:t xml:space="preserve"> предоставления информационно-консультационной поддержки </w:t>
      </w:r>
      <w:r>
        <w:rPr>
          <w:rFonts w:hint="default"/>
          <w:b/>
          <w:sz w:val="24"/>
          <w:szCs w:val="24"/>
          <w:highlight w:val="none"/>
          <w:shd w:val="clear" w:color="auto" w:fill="auto"/>
          <w:lang w:val="ru-RU"/>
        </w:rPr>
        <w:t xml:space="preserve">с </w:t>
      </w:r>
      <w:r>
        <w:rPr>
          <w:rFonts w:hint="default"/>
          <w:b/>
          <w:sz w:val="24"/>
          <w:szCs w:val="24"/>
          <w:highlight w:val="none"/>
          <w:lang w:val="ru-RU"/>
        </w:rPr>
        <w:t>использованием Цифровой платформы МСП.РФ на территории Белоярского района</w:t>
      </w:r>
    </w:p>
    <w:p>
      <w:pPr>
        <w:ind w:left="0" w:leftChars="0" w:firstLine="0" w:firstLineChars="0"/>
        <w:jc w:val="center"/>
        <w:rPr>
          <w:rFonts w:hint="default"/>
          <w:b/>
          <w:sz w:val="24"/>
          <w:szCs w:val="24"/>
          <w:highlight w:val="none"/>
          <w:lang w:val="ru-RU"/>
        </w:rPr>
      </w:pPr>
    </w:p>
    <w:p>
      <w:pPr>
        <w:ind w:firstLine="480" w:firstLineChars="200"/>
        <w:jc w:val="both"/>
        <w:rPr>
          <w:rFonts w:hint="default"/>
          <w:sz w:val="24"/>
          <w:szCs w:val="24"/>
          <w:highlight w:val="none"/>
          <w:lang w:val="ru-RU"/>
        </w:rPr>
      </w:pPr>
    </w:p>
    <w:p>
      <w:pPr>
        <w:ind w:firstLine="480" w:firstLineChars="200"/>
        <w:jc w:val="both"/>
        <w:rPr>
          <w:rFonts w:hint="default"/>
          <w:sz w:val="24"/>
          <w:szCs w:val="24"/>
          <w:highlight w:val="none"/>
          <w:shd w:val="clear" w:color="FFFFFF" w:fill="D9D9D9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Microsoft JhengHei" w:cs="Times New Roman"/>
          <w:sz w:val="24"/>
          <w:szCs w:val="24"/>
          <w:shd w:val="clear" w:color="auto" w:fill="auto"/>
        </w:rPr>
        <w:t>В соответствии с</w:t>
      </w:r>
      <w:r>
        <w:rPr>
          <w:rFonts w:hint="default" w:eastAsia="Microsoft JhengHei" w:cs="Times New Roman"/>
          <w:sz w:val="24"/>
          <w:szCs w:val="24"/>
          <w:shd w:val="clear" w:color="auto" w:fill="auto"/>
          <w:lang w:val="ru-RU"/>
        </w:rPr>
        <w:t>о статьей 20 пункта 1</w:t>
      </w:r>
      <w:r>
        <w:rPr>
          <w:rFonts w:hint="default" w:ascii="Times New Roman" w:hAnsi="Times New Roman" w:eastAsia="Microsoft JhengHei" w:cs="Times New Roman"/>
          <w:sz w:val="24"/>
          <w:szCs w:val="24"/>
          <w:shd w:val="clear" w:color="auto" w:fill="auto"/>
        </w:rPr>
        <w:t xml:space="preserve"> Федеральн</w:t>
      </w:r>
      <w:r>
        <w:rPr>
          <w:rFonts w:hint="default" w:eastAsia="Microsoft JhengHei" w:cs="Times New Roman"/>
          <w:sz w:val="24"/>
          <w:szCs w:val="24"/>
          <w:shd w:val="clear" w:color="auto" w:fill="auto"/>
          <w:lang w:val="ru-RU"/>
        </w:rPr>
        <w:t xml:space="preserve">ого </w:t>
      </w:r>
      <w:r>
        <w:rPr>
          <w:rFonts w:hint="default" w:ascii="Times New Roman" w:hAnsi="Times New Roman" w:eastAsia="Microsoft JhengHei" w:cs="Times New Roman"/>
          <w:sz w:val="24"/>
          <w:szCs w:val="24"/>
          <w:shd w:val="clear" w:color="auto" w:fill="auto"/>
          <w:lang w:val="ru-RU"/>
        </w:rPr>
        <w:t>закон</w:t>
      </w:r>
      <w:r>
        <w:rPr>
          <w:rFonts w:hint="default" w:eastAsia="Microsoft JhengHei" w:cs="Times New Roman"/>
          <w:sz w:val="24"/>
          <w:szCs w:val="24"/>
          <w:shd w:val="clear" w:color="auto" w:fill="auto"/>
          <w:lang w:val="ru-RU"/>
        </w:rPr>
        <w:t>а</w:t>
      </w:r>
      <w:r>
        <w:rPr>
          <w:rFonts w:hint="default" w:ascii="Times New Roman" w:hAnsi="Times New Roman" w:eastAsia="Microsoft JhengHei" w:cs="Times New Roman"/>
          <w:sz w:val="24"/>
          <w:szCs w:val="24"/>
          <w:shd w:val="clear" w:color="auto" w:fill="auto"/>
        </w:rPr>
        <w:t xml:space="preserve"> от</w:t>
      </w:r>
      <w:r>
        <w:rPr>
          <w:rFonts w:hint="default" w:eastAsia="Microsoft JhengHei" w:cs="Times New Roman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hint="default" w:ascii="Times New Roman" w:hAnsi="Times New Roman" w:eastAsia="Microsoft JhengHei" w:cs="Times New Roman"/>
          <w:sz w:val="24"/>
          <w:szCs w:val="24"/>
          <w:shd w:val="clear" w:color="auto" w:fill="auto"/>
        </w:rPr>
        <w:t xml:space="preserve"> 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>24</w:t>
      </w:r>
      <w:r>
        <w:rPr>
          <w:rFonts w:hint="default" w:eastAsia="Microsoft JhengHei" w:cs="Times New Roman"/>
          <w:sz w:val="24"/>
          <w:szCs w:val="24"/>
          <w:lang w:val="ru-RU"/>
        </w:rPr>
        <w:t xml:space="preserve"> июля 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>2007</w:t>
      </w:r>
      <w:r>
        <w:rPr>
          <w:rFonts w:hint="default" w:eastAsia="Microsoft JhengHei" w:cs="Times New Roman"/>
          <w:sz w:val="24"/>
          <w:szCs w:val="24"/>
          <w:lang w:val="ru-RU"/>
        </w:rPr>
        <w:t xml:space="preserve"> года 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 </w:t>
      </w:r>
      <w:r>
        <w:rPr>
          <w:rFonts w:hint="default" w:eastAsia="Microsoft JhengHei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 209-ФЗ </w:t>
      </w:r>
      <w:r>
        <w:rPr>
          <w:rFonts w:hint="default" w:eastAsia="Microsoft JhengHei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>О развитии малого и среднего предпринимательства в Российской Федерации</w:t>
      </w:r>
      <w:r>
        <w:rPr>
          <w:rFonts w:hint="default" w:eastAsia="Microsoft JhengHei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, постановлением администрации </w:t>
      </w:r>
      <w:r>
        <w:rPr>
          <w:rFonts w:hint="default" w:ascii="Times New Roman" w:hAnsi="Times New Roman" w:eastAsia="Microsoft JhengHei" w:cs="Times New Roman"/>
          <w:sz w:val="24"/>
          <w:szCs w:val="24"/>
          <w:lang w:val="ru-RU"/>
        </w:rPr>
        <w:t>Белоярского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Microsoft JhengHei" w:cs="Times New Roman"/>
          <w:sz w:val="24"/>
          <w:szCs w:val="24"/>
          <w:lang w:val="ru-RU"/>
        </w:rPr>
        <w:t>района от 5</w:t>
      </w:r>
      <w:r>
        <w:rPr>
          <w:rFonts w:hint="default" w:eastAsia="Microsoft JhengHei" w:cs="Times New Roman"/>
          <w:sz w:val="24"/>
          <w:szCs w:val="24"/>
          <w:lang w:val="ru-RU"/>
        </w:rPr>
        <w:t xml:space="preserve"> декабря </w:t>
      </w:r>
      <w:r>
        <w:rPr>
          <w:rFonts w:hint="default" w:ascii="Times New Roman" w:hAnsi="Times New Roman" w:eastAsia="Microsoft JhengHei" w:cs="Times New Roman"/>
          <w:sz w:val="24"/>
          <w:szCs w:val="24"/>
          <w:lang w:val="ru-RU"/>
        </w:rPr>
        <w:t xml:space="preserve">2024 </w:t>
      </w:r>
      <w:r>
        <w:rPr>
          <w:rFonts w:hint="default" w:eastAsia="Microsoft JhengHei" w:cs="Times New Roman"/>
          <w:sz w:val="24"/>
          <w:szCs w:val="24"/>
          <w:lang w:val="ru-RU"/>
        </w:rPr>
        <w:t>года №</w:t>
      </w:r>
      <w:r>
        <w:rPr>
          <w:rFonts w:hint="default" w:ascii="Times New Roman" w:hAnsi="Times New Roman" w:eastAsia="Microsoft JhengHei" w:cs="Times New Roman"/>
          <w:sz w:val="24"/>
          <w:szCs w:val="24"/>
          <w:lang w:val="ru-RU"/>
        </w:rPr>
        <w:t xml:space="preserve"> 851 </w:t>
      </w:r>
      <w:r>
        <w:rPr>
          <w:rFonts w:hint="default" w:eastAsia="Microsoft JhengHei" w:cs="Times New Roman"/>
          <w:sz w:val="24"/>
          <w:szCs w:val="24"/>
          <w:shd w:val="clear" w:color="auto" w:fill="auto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 xml:space="preserve">Об утверждении муниципальной программы Белоярского района </w:t>
      </w:r>
      <w:r>
        <w:rPr>
          <w:rFonts w:hint="default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Развитие малого и среднего предпринимательства и туризма</w:t>
      </w:r>
      <w:r>
        <w:rPr>
          <w:rFonts w:hint="default" w:cs="Times New Roman"/>
          <w:sz w:val="24"/>
          <w:szCs w:val="24"/>
          <w:lang w:val="ru-RU"/>
        </w:rPr>
        <w:t>» постановляю: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eastAsia="Microsoft JhengHei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1. Утвердить </w:t>
      </w:r>
      <w:r>
        <w:rPr>
          <w:rFonts w:hint="default" w:eastAsia="Microsoft JhengHei" w:cs="Times New Roman"/>
          <w:sz w:val="24"/>
          <w:szCs w:val="24"/>
          <w:lang w:val="ru-RU"/>
        </w:rPr>
        <w:t xml:space="preserve">порядок 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предоставления </w:t>
      </w:r>
      <w:r>
        <w:rPr>
          <w:rFonts w:hint="default" w:eastAsia="Microsoft JhengHei" w:cs="Times New Roman"/>
          <w:sz w:val="24"/>
          <w:szCs w:val="24"/>
          <w:lang w:val="ru-RU"/>
        </w:rPr>
        <w:t>информационно-</w:t>
      </w:r>
      <w:r>
        <w:rPr>
          <w:rFonts w:hint="default" w:ascii="Times New Roman" w:hAnsi="Times New Roman" w:eastAsia="Microsoft JhengHei" w:cs="Times New Roman"/>
          <w:sz w:val="24"/>
          <w:szCs w:val="24"/>
          <w:lang w:val="ru-RU"/>
        </w:rPr>
        <w:t>консультац</w:t>
      </w:r>
      <w:r>
        <w:rPr>
          <w:rFonts w:hint="default" w:eastAsia="Microsoft JhengHei" w:cs="Times New Roman"/>
          <w:sz w:val="24"/>
          <w:szCs w:val="24"/>
          <w:lang w:val="ru-RU"/>
        </w:rPr>
        <w:t>ионной поддержки</w:t>
      </w:r>
      <w:r>
        <w:rPr>
          <w:rFonts w:hint="default" w:ascii="Times New Roman" w:hAnsi="Times New Roman" w:eastAsia="Microsoft JhengHei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 с использованием Цифровой платформы МСП</w:t>
      </w:r>
      <w:r>
        <w:rPr>
          <w:rFonts w:hint="default" w:ascii="Times New Roman" w:hAnsi="Times New Roman" w:eastAsia="Microsoft JhengHei" w:cs="Times New Roman"/>
          <w:sz w:val="24"/>
          <w:szCs w:val="24"/>
          <w:lang w:val="ru-RU"/>
        </w:rPr>
        <w:t>.РФ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 на территории </w:t>
      </w:r>
      <w:r>
        <w:rPr>
          <w:rFonts w:hint="default" w:ascii="Times New Roman" w:hAnsi="Times New Roman" w:eastAsia="Microsoft JhengHei" w:cs="Times New Roman"/>
          <w:sz w:val="24"/>
          <w:szCs w:val="24"/>
          <w:lang w:val="ru-RU"/>
        </w:rPr>
        <w:t>Белоярского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 района, согласно приложению к настоящему постановлению.</w:t>
      </w:r>
    </w:p>
    <w:p>
      <w:pPr>
        <w:ind w:firstLine="480" w:firstLineChars="200"/>
        <w:jc w:val="both"/>
        <w:rPr>
          <w:sz w:val="24"/>
          <w:szCs w:val="24"/>
          <w:highlight w:val="none"/>
        </w:rPr>
      </w:pPr>
      <w:r>
        <w:rPr>
          <w:rFonts w:hint="default"/>
          <w:sz w:val="24"/>
          <w:szCs w:val="24"/>
          <w:highlight w:val="none"/>
          <w:lang w:val="ru-RU"/>
        </w:rPr>
        <w:t>2</w:t>
      </w:r>
      <w:r>
        <w:rPr>
          <w:sz w:val="24"/>
          <w:szCs w:val="24"/>
          <w:highlight w:val="none"/>
        </w:rPr>
        <w:t>. Опубликовать настоящее постановление в газете «Белоярские вести. Официальный выпуск».</w:t>
      </w:r>
    </w:p>
    <w:p>
      <w:pPr>
        <w:ind w:firstLine="48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3</w:t>
      </w:r>
      <w:r>
        <w:rPr>
          <w:sz w:val="24"/>
          <w:szCs w:val="24"/>
          <w:highlight w:val="none"/>
        </w:rPr>
        <w:t>. Настоящее постановление вступает в силу после его официального опубликования</w:t>
      </w:r>
      <w:r>
        <w:rPr>
          <w:rFonts w:hint="default"/>
          <w:sz w:val="24"/>
          <w:szCs w:val="24"/>
          <w:highlight w:val="none"/>
          <w:lang w:val="ru-RU"/>
        </w:rPr>
        <w:t>.</w:t>
      </w:r>
    </w:p>
    <w:p>
      <w:pPr>
        <w:ind w:firstLine="480"/>
        <w:jc w:val="both"/>
        <w:rPr>
          <w:sz w:val="24"/>
          <w:szCs w:val="24"/>
          <w:highlight w:val="none"/>
        </w:rPr>
      </w:pPr>
      <w:r>
        <w:rPr>
          <w:rFonts w:hint="default"/>
          <w:sz w:val="24"/>
          <w:szCs w:val="24"/>
          <w:highlight w:val="none"/>
          <w:lang w:val="ru-RU"/>
        </w:rPr>
        <w:t>4</w:t>
      </w:r>
      <w:r>
        <w:rPr>
          <w:sz w:val="24"/>
          <w:szCs w:val="24"/>
          <w:highlight w:val="none"/>
        </w:rPr>
        <w:t>. Контроль за выполнением постановления возложить на заместителя главы Белоярского района Ващука В.А.</w:t>
      </w:r>
    </w:p>
    <w:p>
      <w:pPr>
        <w:ind w:firstLine="709"/>
        <w:jc w:val="both"/>
        <w:rPr>
          <w:sz w:val="24"/>
          <w:szCs w:val="24"/>
          <w:highlight w:val="none"/>
        </w:rPr>
      </w:pPr>
    </w:p>
    <w:p>
      <w:pPr>
        <w:ind w:firstLine="709"/>
        <w:jc w:val="both"/>
        <w:rPr>
          <w:sz w:val="24"/>
          <w:szCs w:val="24"/>
          <w:highlight w:val="none"/>
        </w:rPr>
      </w:pPr>
    </w:p>
    <w:p>
      <w:pPr>
        <w:ind w:firstLine="709"/>
        <w:jc w:val="both"/>
        <w:rPr>
          <w:sz w:val="24"/>
          <w:szCs w:val="24"/>
          <w:highlight w:val="none"/>
        </w:rPr>
      </w:pPr>
    </w:p>
    <w:p>
      <w:pPr>
        <w:jc w:val="lef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Глава Белоярского района                                                                                  </w:t>
      </w:r>
      <w:r>
        <w:rPr>
          <w:rFonts w:hint="default"/>
          <w:sz w:val="24"/>
          <w:szCs w:val="24"/>
          <w:highlight w:val="none"/>
          <w:lang w:val="ru-RU"/>
        </w:rPr>
        <w:t xml:space="preserve">      </w:t>
      </w:r>
      <w:r>
        <w:rPr>
          <w:sz w:val="24"/>
          <w:szCs w:val="24"/>
          <w:highlight w:val="none"/>
        </w:rPr>
        <w:t>С.П.Маненков</w:t>
      </w: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wordWrap w:val="0"/>
        <w:jc w:val="right"/>
        <w:rPr>
          <w:rFonts w:hint="default"/>
          <w:sz w:val="24"/>
          <w:szCs w:val="24"/>
          <w:highlight w:val="none"/>
          <w:lang w:val="ru-RU"/>
        </w:rPr>
      </w:pPr>
      <w:bookmarkStart w:id="9" w:name="_GoBack"/>
      <w:bookmarkEnd w:id="9"/>
      <w:r>
        <w:rPr>
          <w:sz w:val="24"/>
          <w:szCs w:val="24"/>
          <w:highlight w:val="none"/>
          <w:lang w:val="ru-RU"/>
        </w:rPr>
        <w:t>Приложение</w:t>
      </w:r>
      <w:r>
        <w:rPr>
          <w:rFonts w:hint="default"/>
          <w:sz w:val="24"/>
          <w:szCs w:val="24"/>
          <w:highlight w:val="none"/>
          <w:lang w:val="ru-RU"/>
        </w:rPr>
        <w:t xml:space="preserve"> 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</w:rPr>
      </w:pPr>
      <w:r>
        <w:rPr>
          <w:rFonts w:hint="default"/>
          <w:sz w:val="24"/>
          <w:szCs w:val="24"/>
          <w:highlight w:val="none"/>
          <w:lang w:val="ru-RU"/>
        </w:rPr>
        <w:t>к постановлению а</w:t>
      </w:r>
      <w:r>
        <w:rPr>
          <w:rFonts w:eastAsia="SimSun" w:cs="Times New Roman"/>
          <w:kern w:val="2"/>
        </w:rPr>
        <w:t>дминистрации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</w:rPr>
      </w:pPr>
      <w:r>
        <w:rPr>
          <w:rFonts w:eastAsia="SimSun" w:cs="Times New Roman"/>
          <w:kern w:val="2"/>
        </w:rPr>
        <w:t>Белоярского района</w:t>
      </w:r>
    </w:p>
    <w:p>
      <w:pPr>
        <w:wordWrap w:val="0"/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rFonts w:eastAsia="SimSun" w:cs="Times New Roman"/>
          <w:kern w:val="2"/>
          <w:lang w:val="ru-RU"/>
        </w:rPr>
        <w:t>о</w:t>
      </w:r>
      <w:r>
        <w:rPr>
          <w:rFonts w:eastAsia="SimSun" w:cs="Times New Roman"/>
          <w:kern w:val="2"/>
        </w:rPr>
        <w:t>т</w:t>
      </w:r>
      <w:r>
        <w:rPr>
          <w:rFonts w:eastAsia="SimSun" w:cs="Times New Roman"/>
          <w:kern w:val="2"/>
          <w:lang w:val="ru-RU"/>
        </w:rPr>
        <w:t xml:space="preserve"> </w:t>
      </w:r>
    </w:p>
    <w:p>
      <w:pPr>
        <w:wordWrap/>
        <w:jc w:val="right"/>
        <w:rPr>
          <w:rFonts w:hint="default"/>
          <w:sz w:val="24"/>
          <w:szCs w:val="24"/>
          <w:highlight w:val="none"/>
          <w:lang w:val="ru-RU"/>
        </w:rPr>
      </w:pPr>
    </w:p>
    <w:p>
      <w:pPr>
        <w:wordWrap/>
        <w:jc w:val="both"/>
        <w:rPr>
          <w:rFonts w:hint="default"/>
          <w:sz w:val="24"/>
          <w:szCs w:val="24"/>
          <w:highlight w:val="none"/>
          <w:lang w:val="ru-RU"/>
        </w:rPr>
      </w:pPr>
    </w:p>
    <w:p>
      <w:pPr>
        <w:wordWrap/>
        <w:jc w:val="center"/>
        <w:rPr>
          <w:rFonts w:hint="default" w:ascii="Times New Roman" w:hAnsi="Times New Roman" w:eastAsia="Microsoft JhengHei" w:cs="Times New Roman"/>
          <w:b/>
          <w:bCs/>
          <w:sz w:val="24"/>
          <w:szCs w:val="24"/>
        </w:rPr>
      </w:pPr>
      <w:r>
        <w:rPr>
          <w:rFonts w:hint="default" w:eastAsia="Microsoft JhengHei" w:cs="Times New Roman"/>
          <w:b/>
          <w:bCs/>
          <w:sz w:val="24"/>
          <w:szCs w:val="24"/>
          <w:lang w:val="ru-RU"/>
        </w:rPr>
        <w:t>Порядок</w:t>
      </w:r>
      <w:r>
        <w:rPr>
          <w:rFonts w:hint="default" w:ascii="Times New Roman" w:hAnsi="Times New Roman" w:eastAsia="Microsoft JhengHei" w:cs="Times New Roman"/>
          <w:b/>
          <w:bCs/>
          <w:sz w:val="24"/>
          <w:szCs w:val="24"/>
        </w:rPr>
        <w:t xml:space="preserve"> предоставления </w:t>
      </w:r>
      <w:r>
        <w:rPr>
          <w:rFonts w:hint="default" w:eastAsia="Microsoft JhengHei" w:cs="Times New Roman"/>
          <w:b/>
          <w:bCs/>
          <w:sz w:val="24"/>
          <w:szCs w:val="24"/>
          <w:lang w:val="ru-RU"/>
        </w:rPr>
        <w:t xml:space="preserve">информационно- консультационной поддержки </w:t>
      </w:r>
      <w:r>
        <w:rPr>
          <w:rFonts w:hint="default" w:ascii="Times New Roman" w:hAnsi="Times New Roman" w:eastAsia="Microsoft JhengHei" w:cs="Times New Roman"/>
          <w:b/>
          <w:bCs/>
          <w:sz w:val="24"/>
          <w:szCs w:val="24"/>
        </w:rPr>
        <w:t xml:space="preserve"> с использованием Цифровой платформы МСП</w:t>
      </w:r>
      <w:r>
        <w:rPr>
          <w:rFonts w:hint="default" w:eastAsia="Microsoft JhengHei" w:cs="Times New Roman"/>
          <w:b/>
          <w:bCs/>
          <w:sz w:val="24"/>
          <w:szCs w:val="24"/>
          <w:lang w:val="ru-RU"/>
        </w:rPr>
        <w:t>.РФ</w:t>
      </w:r>
      <w:r>
        <w:rPr>
          <w:rFonts w:hint="default" w:ascii="Times New Roman" w:hAnsi="Times New Roman" w:eastAsia="Microsoft JhengHei" w:cs="Times New Roman"/>
          <w:b/>
          <w:bCs/>
          <w:sz w:val="24"/>
          <w:szCs w:val="24"/>
        </w:rPr>
        <w:t xml:space="preserve"> на территории </w:t>
      </w:r>
      <w:r>
        <w:rPr>
          <w:rFonts w:hint="default" w:ascii="Times New Roman" w:hAnsi="Times New Roman" w:eastAsia="Microsoft JhengHei" w:cs="Times New Roman"/>
          <w:b/>
          <w:bCs/>
          <w:sz w:val="24"/>
          <w:szCs w:val="24"/>
          <w:lang w:val="ru-RU"/>
        </w:rPr>
        <w:t>Белоярского</w:t>
      </w:r>
      <w:r>
        <w:rPr>
          <w:rFonts w:hint="default" w:ascii="Times New Roman" w:hAnsi="Times New Roman" w:eastAsia="Microsoft JhengHei" w:cs="Times New Roman"/>
          <w:b/>
          <w:bCs/>
          <w:sz w:val="24"/>
          <w:szCs w:val="24"/>
        </w:rPr>
        <w:t xml:space="preserve"> района</w:t>
      </w:r>
    </w:p>
    <w:p>
      <w:pPr>
        <w:wordWrap/>
        <w:jc w:val="center"/>
        <w:rPr>
          <w:rFonts w:hint="default" w:ascii="Times New Roman" w:hAnsi="Times New Roman" w:eastAsia="Microsoft JhengHei" w:cs="Times New Roman"/>
          <w:sz w:val="24"/>
          <w:szCs w:val="24"/>
        </w:rPr>
      </w:pPr>
    </w:p>
    <w:p>
      <w:pPr>
        <w:numPr>
          <w:ilvl w:val="0"/>
          <w:numId w:val="1"/>
        </w:numPr>
        <w:spacing w:beforeLines="0" w:afterLines="0"/>
        <w:jc w:val="center"/>
        <w:rPr>
          <w:rFonts w:hint="default"/>
          <w:b/>
          <w:color w:val="000000"/>
          <w:sz w:val="24"/>
          <w:szCs w:val="24"/>
          <w:lang w:val="ru-RU"/>
        </w:rPr>
      </w:pPr>
      <w:r>
        <w:rPr>
          <w:rFonts w:hint="default"/>
          <w:b/>
          <w:color w:val="000000"/>
          <w:sz w:val="24"/>
          <w:szCs w:val="24"/>
          <w:lang w:val="ru-RU"/>
        </w:rPr>
        <w:t>Общие положения</w:t>
      </w:r>
    </w:p>
    <w:p>
      <w:pPr>
        <w:numPr>
          <w:ilvl w:val="0"/>
          <w:numId w:val="0"/>
        </w:numPr>
        <w:spacing w:beforeLines="0" w:afterLines="0"/>
        <w:jc w:val="both"/>
        <w:rPr>
          <w:rFonts w:hint="default"/>
          <w:b/>
          <w:color w:val="000000"/>
          <w:sz w:val="24"/>
          <w:szCs w:val="24"/>
          <w:lang w:val="ru-RU"/>
        </w:rPr>
      </w:pP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240" w:lineRule="auto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1.1. Порядок предоставления информационно-консультационной поддержки с использованием Цифровой платформы МСП.РФ (далее - Порядок) устанавливает правила предоставления информационно-консультационной поддержки по вопросам создания и ведения бизнеса в части получения мер муниципальной поддержки заявителей в рамках муниципальной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программы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Развитие малого и среднего предпринимательства и туризма</w:t>
      </w:r>
      <w:r>
        <w:rPr>
          <w:rFonts w:hint="default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, утвержденной 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администрации </w:t>
      </w:r>
      <w:r>
        <w:rPr>
          <w:rFonts w:hint="default" w:ascii="Times New Roman" w:hAnsi="Times New Roman" w:eastAsia="Microsoft JhengHei" w:cs="Times New Roman"/>
          <w:sz w:val="24"/>
          <w:szCs w:val="24"/>
          <w:lang w:val="ru-RU"/>
        </w:rPr>
        <w:t>Белоярского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Microsoft JhengHei" w:cs="Times New Roman"/>
          <w:sz w:val="24"/>
          <w:szCs w:val="24"/>
          <w:lang w:val="ru-RU"/>
        </w:rPr>
        <w:t>района от 5 декабря 2024 года № 851</w:t>
      </w:r>
      <w:r>
        <w:rPr>
          <w:rFonts w:hint="default" w:ascii="Times New Roman" w:hAnsi="Times New Roman" w:cs="Times New Roman"/>
          <w:sz w:val="24"/>
          <w:szCs w:val="24"/>
        </w:rPr>
        <w:t>(далее - Услуга), с использованием Цифровой платформы МСП.РФ.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240" w:lineRule="auto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1.2. Порядок разработан в целях повышения качества предоставления и доступности оказания информационно-консультационной поддержки заявителям.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auto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1.3. Понятия, используемые в Порядке: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auto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Цифровая платформа МСП.РФ - цифровая платформа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гражданами;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auto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самозанятый гражданин - физическое лицо, применяющее специальный налоговый режим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Налог на профессиональный доход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auto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заявитель - лицо, зарегистрированное на Цифровой платформе МСП.РФ;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auto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заявление - заявление на предоставление Услуги, направленное с использованием Цифровой платформы МСП.РФ;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уполномоченный орган -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auto"/>
          <w:lang w:val="ru-RU"/>
        </w:rPr>
        <w:t>а</w:t>
      </w:r>
      <w:r>
        <w:rPr>
          <w:rFonts w:hint="default"/>
          <w:color w:val="000000"/>
          <w:sz w:val="24"/>
          <w:szCs w:val="24"/>
          <w:shd w:val="clear" w:color="auto" w:fill="auto"/>
          <w:lang w:val="ru-RU"/>
        </w:rPr>
        <w:t>администрация Белоярского района, структурное подразделение управление природопользования, сельского хозяйства и развития предпринимательства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auto"/>
          <w:lang w:val="ru-RU"/>
        </w:rPr>
        <w:t xml:space="preserve"> (далее Отдел);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auto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физическое лицо - лицо, заинтересованное в начале осуществления предпринимательской деятельности.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auto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Понятие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субъект малого и среднего предпринимательства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соответствует понятию, установленному Федеральным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законом</w:t>
      </w:r>
      <w:r>
        <w:rPr>
          <w:rFonts w:hint="default" w:ascii="Times New Roman" w:hAnsi="Times New Roman" w:cs="Times New Roman"/>
          <w:sz w:val="24"/>
          <w:szCs w:val="24"/>
        </w:rPr>
        <w:t xml:space="preserve"> от 24.07.2007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209-ФЗ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 развитии малого и среднего предпринимательства в Российской Федерации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- Федеральный закон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№</w:t>
      </w:r>
      <w:r>
        <w:rPr>
          <w:rFonts w:hint="default" w:ascii="Times New Roman" w:hAnsi="Times New Roman" w:cs="Times New Roman"/>
          <w:sz w:val="24"/>
          <w:szCs w:val="24"/>
        </w:rPr>
        <w:t xml:space="preserve"> 209-ФЗ).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auto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7"/>
        <w:spacing w:beforeLines="0" w:afterLines="0"/>
        <w:jc w:val="center"/>
        <w:outlineLvl w:val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II. Цели предоставления Услуги</w:t>
      </w:r>
    </w:p>
    <w:p>
      <w:pPr>
        <w:pStyle w:val="26"/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Услуга предоставляется в целях: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создания благоприятных условий для устойчивого развития малого и среднего предпринимательства, самозанятых граждан как одного из факторов обеспечения экономической и социальной стабильности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Белоярском районе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создания благоприятных условий для физических лиц, планирующих осуществлять предпринимательскую деятельность на территории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Белоярского района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27"/>
        <w:spacing w:beforeLines="0" w:afterLines="0"/>
        <w:jc w:val="center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7"/>
        <w:spacing w:beforeLines="0" w:afterLines="0"/>
        <w:jc w:val="center"/>
        <w:outlineLvl w:val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III. Требования, предъявляемые к заявителям</w:t>
      </w:r>
    </w:p>
    <w:p>
      <w:pPr>
        <w:pStyle w:val="26"/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3.1. Право на получение Услуги имеют следующие категории заявителей: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юридические лица;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индивидуальные предприниматели;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самозанятые граждане;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4) физические лица.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0" w:name="Par58"/>
      <w:bookmarkEnd w:id="0"/>
      <w:r>
        <w:rPr>
          <w:rFonts w:hint="default" w:ascii="Times New Roman" w:hAnsi="Times New Roman" w:cs="Times New Roman"/>
          <w:sz w:val="24"/>
          <w:szCs w:val="24"/>
        </w:rPr>
        <w:t>3.2. Заявитель - юридическое лицо на дату подачи заявления должен соответствовать следующим требованиям: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заявитель зарегистрирован по месту нахождения юридического лица на территории Ханты-Мансийского автономного округа - Югры;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2) сведения о заявителе должны быть внесены в единый реестр субъектов малого и среднего предпринимательства в соответствии со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https://login.consultant.ru/link/?req=doc&amp;base=LAW&amp;n=505966&amp;dst=28 \o "Федеральный закон от 24.07.2007 N 209-ФЗ (ред. от 23.05.2025) \"О развитии малого и среднего предпринимательства в Российской Федерации\" (с изм. и доп., вступ. в силу с 11.06.2025)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{КонсультантПлюс}"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статьей 4.1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209-ФЗ;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заявитель не находится в процессе реорганизации, ликвидации, в отношении заявителя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4) в реестре дисквалифицированных лиц отсутствуют сведения о дисквалифицированном руководителе юридического лица;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5) заявитель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6) заявитель не является участником соглашений о разделе продукции;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7) заявитель не осуществляет предпринимательскую деятельность в сфере игорного бизнеса.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3.3. Заявитель - индивидуальный предприниматель на дату подачи заявления должен соответствовать следующим требованиям: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заявитель зарегистрирован по месту жительства на территории Ханты-Мансийского автономного округа - Югры;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2) сведения о заявителе должны быть внесены в единый реестр субъектов малого и среднего предпринимательства в соответствии со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https://login.consultant.ru/link/?req=doc&amp;base=LAW&amp;n=505966&amp;dst=28 \o "Федеральный закон от 24.07.2007 N 209-ФЗ (ред. от 23.05.2025) \"О развитии малого и среднего предпринимательства в Российской Федерации\" (с изм. и доп., вступ. в силу с 11.06.2025)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{КонсультантПлюс}"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статьей 4.1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209-ФЗ;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в отношении заявителя не применяются процедуры несостоятельности (банкротства);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4) с даты признания заявителя совершившим нарушение порядка и условий оказания финансовой, правовой, методической, информационной и иной поддержки, предусмотренной законодательством Российской Федерации, прошло более одного года, за исключением случая более раннего устранения такого нарушения, а в случае, если нарушение порядка и условий оказания финансовой поддержки связано с нецелевым использованием средств поддержки или представлением недостоверных сведений и документов, с даты признания заявителя совершившим такое нарушение прошло более трех лет.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3.4. Заявитель - самозанятый гражданин на дату подачи заявления должен соответствовать следующим требованиям: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заявитель зарегистрирован по месту жительства на территории Ханты-Мансийского автономного округа - Югры;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в отношении заявителя не применяются процедуры несостоятельности (банкротства);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с даты признания заявителя совершившим нарушение порядка и условий оказания финансовой, правовой, методической, информационной и иной поддержки, предусмотренной законодательством Российской Федерации, прошло более одного года, за исключением случая более раннего устранения такого нарушения, а в случае, если нарушение порядка и условий оказания финансовой поддержки связано с нецелевым использованием средств поддержки или представлением недостоверных сведений и документов, с даты признания заявителя совершившим такое нарушение прошло более трех лет.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1" w:name="Par75"/>
      <w:bookmarkEnd w:id="1"/>
      <w:r>
        <w:rPr>
          <w:rFonts w:hint="default" w:ascii="Times New Roman" w:hAnsi="Times New Roman" w:cs="Times New Roman"/>
          <w:sz w:val="24"/>
          <w:szCs w:val="24"/>
        </w:rPr>
        <w:t>3.5. Заявитель - физическое лицо на дату подачи заявления должен соответствовать следующим требованиям: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заявитель зарегистрирован по месту жительства на территории Российской Федерации;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в отношении заявителя не применяются процедуры несостоятельности (банкротства).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jc w:val="center"/>
        <w:textAlignment w:val="auto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jc w:val="center"/>
        <w:textAlignment w:val="auto"/>
        <w:outlineLvl w:val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IV. Способ обращения за получением Услуги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4.1. Услуга предоставляется в онлайн-формате с использованием Цифровой платформы МСП.РФ (https://МСП.РФ.рф).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4.2. Заявитель авторизуется в личном кабинете Цифровой платформы МСП.РФ посредством подтвержденной учетной записи в федеральной государственной информационной системе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Единая система идентификации и аутентификации в инфраструктуре, обеспечивающей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4.3. В соответствии с установленной навигацией Цифровой платформы МСП.РФ заявитель выбирает карточку Услуги.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4.4. При выборе карточки Услуги происходит автоматическая проверка заявителя на соответствие требованиям, указанным в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\l Par58  \o "3.2. Заявитель - юридическое лицо на дату подачи заявления должен соответствовать следующим требованиям:"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пунктах 3.2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-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\l Par75  \o "3.5. Заявитель - физическое лицо на дату подачи заявления должен соответствовать следующим требованиям:"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3.5 раздела III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Порядка.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4.5. При соответствии заявителя требованиям, указанным в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\l Par58  \o "3.2. Заявитель - юридическое лицо на дату подачи заявления должен соответствовать следующим требованиям:"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пунктах 3.2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-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\l Par75  \o "3.5. Заявитель - физическое лицо на дату подачи заявления должен соответствовать следующим требованиям:"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3.5 раздела III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Порядка, в карточке Услуги отображается возможность заполнения заявления по формам, установленным на Цифровой платформе МСП.РФ.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личном кабинете уполномоченного органа на Цифровой платформе МСП.РФ отображается результат автоматической проверки заявителя, а именно то, что заявитель соответствует требованиям, указанным в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\l Par58  \o "3.2. Заявитель - юридическое лицо на дату подачи заявления должен соответствовать следующим требованиям:"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пунктах 3.2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-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\l Par75  \o "3.5. Заявитель - физическое лицо на дату подачи заявления должен соответствовать следующим требованиям:"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3.5 раздела III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Порядка.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4.6. Заявитель направляет заполненное заявление в электронной форме с использованием Цифровой платформы МСП.РФ.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заявлении на Цифровой платформе МСП.РФ в разделе II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Содержание вопроса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в поле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Виды услуг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необходимо выбрать поле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Получение мер поддержки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, в поле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Изложите вопрос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необходимо заполнить содержание вопроса.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Днем подачи заявления является день регистрации заявления на Цифровой платформе МСП.РФ с одновременным изменением статуса заявления в личном кабинете заявителя.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4.7. Заявление может быть отозвано заявителем путем направления через Цифровую платформу МСП.РФ уведомления об отзыве заявления по форме, установленной на Цифровой платформе МСП.РФ, с момента регистрации заявления на Цифровой платформе МСП.РФ до момента предоставления Услуги.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4.8. Заявитель не имеет права вносить изменения в ранее поданное заявление.</w:t>
      </w:r>
    </w:p>
    <w:p>
      <w:pPr>
        <w:pStyle w:val="26"/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7"/>
        <w:spacing w:beforeLines="0" w:afterLines="0"/>
        <w:jc w:val="center"/>
        <w:outlineLvl w:val="1"/>
        <w:rPr>
          <w:rFonts w:hint="default" w:ascii="Times New Roman" w:hAnsi="Times New Roman" w:cs="Times New Roman"/>
          <w:sz w:val="24"/>
          <w:szCs w:val="24"/>
        </w:rPr>
      </w:pPr>
      <w:bookmarkStart w:id="2" w:name="Par93"/>
      <w:bookmarkEnd w:id="2"/>
      <w:r>
        <w:rPr>
          <w:rFonts w:hint="default" w:ascii="Times New Roman" w:hAnsi="Times New Roman" w:cs="Times New Roman"/>
          <w:sz w:val="24"/>
          <w:szCs w:val="24"/>
        </w:rPr>
        <w:t>V. Основание для отказа в приеме заявления</w:t>
      </w:r>
    </w:p>
    <w:p>
      <w:pPr>
        <w:pStyle w:val="26"/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6"/>
        <w:spacing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Основанием для отказа в приеме заявления является некорректное заполнение обязательных полей в форме заявления на Цифровой платформе МСП.РФ (заполнение, не соответствующее требованиям Порядка).</w:t>
      </w:r>
    </w:p>
    <w:p>
      <w:pPr>
        <w:pStyle w:val="26"/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7"/>
        <w:spacing w:beforeLines="0" w:afterLines="0"/>
        <w:jc w:val="center"/>
        <w:outlineLvl w:val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VI. Порядок предоставления Услуги</w:t>
      </w:r>
    </w:p>
    <w:p>
      <w:pPr>
        <w:pStyle w:val="26"/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6.1. Заявление поступает в личный кабинет уполномоченного органа на Цифровой платформе МСП.РФ в течение одного календарного дня со дня направления заявления заявителем.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3" w:name="Par100"/>
      <w:bookmarkEnd w:id="3"/>
      <w:r>
        <w:rPr>
          <w:rFonts w:hint="default" w:ascii="Times New Roman" w:hAnsi="Times New Roman" w:cs="Times New Roman"/>
          <w:sz w:val="24"/>
          <w:szCs w:val="24"/>
        </w:rPr>
        <w:t>6.2. Уполномоченный орган в срок не более трех рабочих дней, следующих за днем поступления заявления от заявителя, проводит его проверку на наличие основания для отказа в приеме заявления, указанного в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\l Par93  \o "V. Основание для отказа в приеме заявления"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разделе V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Порядка.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4" w:name="Par101"/>
      <w:bookmarkEnd w:id="4"/>
      <w:r>
        <w:rPr>
          <w:rFonts w:hint="default" w:ascii="Times New Roman" w:hAnsi="Times New Roman" w:cs="Times New Roman"/>
          <w:sz w:val="24"/>
          <w:szCs w:val="24"/>
        </w:rPr>
        <w:t>6.3. В случае наличия основания для отказа в приеме заявления уполномоченный орган в срок не более двух рабочих дней, следующих за днем окончания проверки на наличие основания для отказа в приеме заявления, формирует и направляет заявителю уведомление об отказе в приеме заявления по форме, установленной на Цифровой платформе МСП.РФ, подписанное усиленной квалифицированной электронной подписью руководителя уполномоченного органа или работника уполномоченного органа, с разъяснением причин отказа.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5" w:name="Par102"/>
      <w:bookmarkEnd w:id="5"/>
      <w:r>
        <w:rPr>
          <w:rFonts w:hint="default" w:ascii="Times New Roman" w:hAnsi="Times New Roman" w:cs="Times New Roman"/>
          <w:sz w:val="24"/>
          <w:szCs w:val="24"/>
        </w:rPr>
        <w:t xml:space="preserve">6.4. В случае необходимости уполномоченный орган в срок не более трех рабочих дней, следующих за днем окончания проверки в соответствии с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\l Par100  \o "6.2. Уполномоченный орган в срок не более трех рабочих дней, следующих за днем поступления заявления от заявителя, проводит его проверку на наличие основания для отказа в приеме заявления, указанного в разделе V Порядка."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пунктом 6.2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настоящего раздела, запрашивает у заявителя через Цифровую платформу МСП.РФ дополнительные материалы (документы), необходимые для предоставления Услуги.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6.5. Заявитель в течение трех рабочих дней, следующих за днем направления запроса, предусмотренного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\l Par102  \o "6.4. В случае необходимости уполномоченный орган в срок не более трех рабочих дней, следующих за днем окончания проверки в соответствии с пунктом 6.2 настоящего раздела, запрашивает у заявителя через Цифровую платформу МСП.РФ дополнительные материалы (документы), необходимые для предоставления Услуги."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пунктом 6.4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настоящего раздела, представляет через Цифровую платформу МСП.РФ дополнительные материалы (документы) в адрес уполномоченного органа.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6" w:name="Par104"/>
      <w:bookmarkEnd w:id="6"/>
      <w:r>
        <w:rPr>
          <w:rFonts w:hint="default" w:ascii="Times New Roman" w:hAnsi="Times New Roman" w:cs="Times New Roman"/>
          <w:sz w:val="24"/>
          <w:szCs w:val="24"/>
        </w:rPr>
        <w:t xml:space="preserve">6.6. Уполномоченный орган в течение трех рабочих дней с даты проведения проверки, предусмотренной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\l Par100  \o "6.2. Уполномоченный орган в срок не более трех рабочих дней, следующих за днем поступления заявления от заявителя, проводит его проверку на наличие основания для отказа в приеме заявления, указанного в разделе V Порядка."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пунктом 6.2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настоящего раздела, либо в течение двух рабочих дней, следующих за сроком, установленным в запросе о представлении заявителем дополнительных материалов (документов) в соответствии с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\l Par102  \o "6.4. В случае необходимости уполномоченный орган в срок не более трех рабочих дней, следующих за днем окончания проверки в соответствии с пунктом 6.2 настоящего раздела, запрашивает у заявителя через Цифровую платформу МСП.РФ дополнительные материалы (документы), необходимые для предоставления Услуги."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пунктом 6.4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настоящего раздела (в случае направления такого запроса), осуществляет подготовку уведомления о предоставлении Услуги, которое содержит ответ на поставленный вопрос заявителя, по форме, установленной на Цифровой платформе МСП.РФ, подписанного усиленной квалифицированной электронной подписью руководителя уполномоченного органа или работника уполномоченного органа, и направляет его в личный кабинет заявителя на Цифровой платформе МСП.РФ.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6.7. В случае отсутствия у заявителя замечаний к оказанной Услуге заявитель подтверждает окончание предоставления Услуги в личном кабинете на Цифровой платформе МСП.РФ в течение трех рабочих дней, следующих за днем получения уведомления о предоставлении Услуги, предусмотренного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\l Par104  \o "6.6. Уполномоченный орган в течение трех рабочих дней с даты проведения проверки, предусмотренной пунктом 6.2 настоящего раздела, либо в течение двух рабочих дней, следующих за сроком, установленным в запросе о представлении заявителем дополнительных материалов (документов) в соответствии с пунктом 6.4 настоящего раздела (в случае направления такого запроса), осуществляет подготовку уведомления о предоставлении Услуги, которое содержит ответ на поставленный вопрос заявителя, по форме, установленной на Ци..."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пунктом 6.6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настоящего раздела.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случае ненаправления заявителем замечаний к оказанной Услуге в течение трех рабочих дней, следующих за днем получения уведомления о предоставлении Услуги, предусмотренного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\l Par104  \o "6.6. Уполномоченный орган в течение трех рабочих дней с даты проведения проверки, предусмотренной пунктом 6.2 настоящего раздела, либо в течение двух рабочих дней, следующих за сроком, установленным в запросе о представлении заявителем дополнительных материалов (документов) в соответствии с пунктом 6.4 настоящего раздела (в случае направления такого запроса), осуществляет подготовку уведомления о предоставлении Услуги, которое содержит ответ на поставленный вопрос заявителя, по форме, установленной на Ци..."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пунктом 6.6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настоящего раздела, Услуга считается оказанной с одновременным изменением статуса заявления в личном кабинете заявителя на Цифровой платформе МСП.РФ.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7" w:name="Par107"/>
      <w:bookmarkEnd w:id="7"/>
      <w:r>
        <w:rPr>
          <w:rFonts w:hint="default" w:ascii="Times New Roman" w:hAnsi="Times New Roman" w:cs="Times New Roman"/>
          <w:sz w:val="24"/>
          <w:szCs w:val="24"/>
        </w:rPr>
        <w:t xml:space="preserve">6.8. В случае наличия у заявителя замечаний к оказанной Услуге заявитель в течение трех рабочих дней, следующих за днем получения уведомления о предоставлении Услуги, предусмотренного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\l Par104  \o "6.6. Уполномоченный орган в течение трех рабочих дней с даты проведения проверки, предусмотренной пунктом 6.2 настоящего раздела, либо в течение двух рабочих дней, следующих за сроком, установленным в запросе о представлении заявителем дополнительных материалов (документов) в соответствии с пунктом 6.4 настоящего раздела (в случае направления такого запроса), осуществляет подготовку уведомления о предоставлении Услуги, которое содержит ответ на поставленный вопрос заявителя, по форме, установленной на Ци..."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пунктом 6.6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н</w:t>
      </w:r>
      <w:r>
        <w:rPr>
          <w:rFonts w:hint="default" w:ascii="Times New Roman" w:hAnsi="Times New Roman" w:cs="Times New Roman"/>
          <w:sz w:val="24"/>
          <w:szCs w:val="24"/>
        </w:rPr>
        <w:t>астоящего раздела, направляет в адрес уполномоченного органа через Цифровую платформу МСП.РФ уведомление о необходимости доработки результата оказанной Услуги по форме, установленной на Цифровой платформе МСП.РФ, с указанием причин необходимости доработки результата оказанной Услуги.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6.9. Руководитель уполномоченного органа в течение двух рабочих дней, следующих за днем получения уведомления о необходимости доработки результата оказанной Услуги, осуществляет оценку представленных замечаний на предмет их обоснованности.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8" w:name="Par109"/>
      <w:bookmarkEnd w:id="8"/>
      <w:r>
        <w:rPr>
          <w:rFonts w:hint="default" w:ascii="Times New Roman" w:hAnsi="Times New Roman" w:cs="Times New Roman"/>
          <w:sz w:val="24"/>
          <w:szCs w:val="24"/>
        </w:rPr>
        <w:t>6.10. Уполномоченный орган в течение двух рабочих дней, следующих за днем получения уведомления о необходимости доработки результата оказанной Услуги, корректирует представленную информацию и вносит ее в карточку заявления на Цифровой платформе МСП.РФ.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6.11. При необходимости процесс корректировки представленной информации повторяется в соответствии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с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\l Par107  \o "6.8. В случае наличия у заявителя замечаний к оказанной Услуге заявитель в течение трех рабочих дней, следующих за днем получения уведомления о предоставлении Услуги, предусмотренного пунктом 6.6 настоящего раздела, направляет в адрес уполномоченного органа через Цифровую платформу МСП.РФ уведомление о необходимости доработки результата оказанной Услуги по форме, установленной на Цифровой платформе МСП.РФ, с указанием причин необходимости доработки результата оказанной Услуги."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пунктами 6.8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-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\l Par109  \o "6.10. Уполномоченный орган в течение двух рабочих дней, следующих за днем получения уведомления о необходимости доработки результата оказанной Услуги, корректирует представленную информацию и вносит ее в карточку заявления на Цифровой платформе МСП.РФ."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6.10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настоящего раздела, но не более двух раз.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6.12. В случае несоответствия заявителя требованиям, указанным в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\l Par58  \o "3.2. Заявитель - юридическое лицо на дату подачи заявления должен соответствовать следующим требованиям:"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пунктах 3.2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-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\l Par75  \o "3.5. Заявитель - физическое лицо на дату подачи заявления должен соответствовать следующим требованиям:"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3.5 раздела III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Порядка, а также в случае отказа в приеме заявления в соответствии с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\l Par101  \o "6.3. В случае наличия основания для отказа в приеме заявления уполномоченный орган в срок не более двух рабочих дней, следующих за днем окончания проверки на наличие основания для отказа в приеме заявления, формирует и направляет заявителю уведомление об отказе в приеме заявления по форме, установленной на Цифровой платформе МСП.РФ, подписанное усиленной квалифицированной электронной подписью руководителя уполномоченного органа или работника уполномоченного органа, с разъяснением причин отказа."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пунктом 6.3 раздела VI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Порядка заявитель вправе обратиться за получением Услуги в устной </w:t>
      </w:r>
      <w:r>
        <w:rPr>
          <w:rFonts w:hint="default" w:ascii="Times New Roman" w:hAnsi="Times New Roman" w:cs="Times New Roman"/>
          <w:sz w:val="24"/>
          <w:szCs w:val="24"/>
        </w:rPr>
        <w:t>форме следующими способами: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путем личного обращения (личного приема) в Отдел по адресу: Ханты-Мансийский автономный округ - Югра, город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Белоярский</w:t>
      </w:r>
      <w:r>
        <w:rPr>
          <w:rFonts w:hint="default" w:ascii="Times New Roman" w:hAnsi="Times New Roman" w:cs="Times New Roman"/>
          <w:sz w:val="24"/>
          <w:szCs w:val="24"/>
        </w:rPr>
        <w:t xml:space="preserve">, улица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Центральная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дом 9.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по телефонам Отдела: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8 </w:t>
      </w:r>
      <w:r>
        <w:rPr>
          <w:rFonts w:hint="default" w:ascii="Times New Roman" w:hAnsi="Times New Roman" w:cs="Times New Roman"/>
          <w:sz w:val="24"/>
          <w:szCs w:val="24"/>
        </w:rPr>
        <w:t>(346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70</w:t>
      </w:r>
      <w:r>
        <w:rPr>
          <w:rFonts w:hint="default" w:ascii="Times New Roman" w:hAnsi="Times New Roman" w:cs="Times New Roman"/>
          <w:sz w:val="24"/>
          <w:szCs w:val="24"/>
        </w:rPr>
        <w:t xml:space="preserve">)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62-136</w:t>
      </w:r>
      <w:r>
        <w:rPr>
          <w:rFonts w:hint="default" w:ascii="Times New Roman" w:hAnsi="Times New Roman" w:cs="Times New Roman"/>
          <w:sz w:val="24"/>
          <w:szCs w:val="24"/>
        </w:rPr>
        <w:t xml:space="preserve">;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8 </w:t>
      </w:r>
      <w:r>
        <w:rPr>
          <w:rFonts w:hint="default" w:ascii="Times New Roman" w:hAnsi="Times New Roman" w:cs="Times New Roman"/>
          <w:sz w:val="24"/>
          <w:szCs w:val="24"/>
        </w:rPr>
        <w:t>(34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670</w:t>
      </w:r>
      <w:r>
        <w:rPr>
          <w:rFonts w:hint="default" w:ascii="Times New Roman" w:hAnsi="Times New Roman" w:cs="Times New Roman"/>
          <w:sz w:val="24"/>
          <w:szCs w:val="24"/>
        </w:rPr>
        <w:t xml:space="preserve">)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62-137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6.13. Заявитель вправе обратиться по техническим вопросам предоставления Услуги с использованием Цифровой платформы МСП.РФ: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в контакт-центр АО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 xml:space="preserve">Корпорация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МСП.РФ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по телефону: 8-800-100-1-100;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через форму обратной связи в личном кабинете заявителя на Цифровой платформе МСП.РФ.</w:t>
      </w:r>
    </w:p>
    <w:p>
      <w:pPr>
        <w:pStyle w:val="26"/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7"/>
        <w:spacing w:beforeLines="0" w:afterLines="0"/>
        <w:jc w:val="center"/>
        <w:outlineLvl w:val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VII. Документы, формируемые после принятия решения</w:t>
      </w:r>
    </w:p>
    <w:p>
      <w:pPr>
        <w:pStyle w:val="27"/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 предоставлении Услуги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Документы, формируемые после принятия решения о предоставлении Услуги: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уведомление о предоставлении Услуги по форме, установленной на Цифровой платформе МСП.РФ;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уведомление о необходимости оценки качества оказанной Услуги.</w:t>
      </w:r>
    </w:p>
    <w:p>
      <w:pPr>
        <w:pStyle w:val="26"/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7"/>
        <w:spacing w:beforeLines="0" w:afterLines="0"/>
        <w:jc w:val="center"/>
        <w:outlineLvl w:val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VIII. Контроль за сроками и качеством предоставленной Услуги</w:t>
      </w:r>
    </w:p>
    <w:p>
      <w:pPr>
        <w:pStyle w:val="26"/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6"/>
        <w:spacing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Контроль за установленными Порядком сроками и качеством предоставленной Услуги осуществляет руководитель уполномоченного органа.</w:t>
      </w:r>
    </w:p>
    <w:p>
      <w:pPr>
        <w:pStyle w:val="26"/>
        <w:spacing w:before="20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headerReference r:id="rId3" w:type="default"/>
      <w:headerReference r:id="rId4" w:type="even"/>
      <w:pgSz w:w="11906" w:h="16838"/>
      <w:pgMar w:top="992" w:right="850" w:bottom="397" w:left="1559" w:header="709" w:footer="709" w:gutter="0"/>
      <w:paperSrc/>
      <w:cols w:space="0" w:num="1"/>
      <w:titlePg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2BD003"/>
    <w:multiLevelType w:val="multilevel"/>
    <w:tmpl w:val="AD2BD003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771FF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04887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024A15D8"/>
    <w:rsid w:val="033F41C4"/>
    <w:rsid w:val="03EB202C"/>
    <w:rsid w:val="04AB2081"/>
    <w:rsid w:val="052D0A18"/>
    <w:rsid w:val="055332AD"/>
    <w:rsid w:val="067E6C51"/>
    <w:rsid w:val="0715053E"/>
    <w:rsid w:val="074C69FA"/>
    <w:rsid w:val="09CE5DE9"/>
    <w:rsid w:val="0D712E49"/>
    <w:rsid w:val="0E1664C4"/>
    <w:rsid w:val="0EE94DEA"/>
    <w:rsid w:val="0EF8272C"/>
    <w:rsid w:val="106B3717"/>
    <w:rsid w:val="1110422E"/>
    <w:rsid w:val="128C1D94"/>
    <w:rsid w:val="12C270BA"/>
    <w:rsid w:val="12E83108"/>
    <w:rsid w:val="147F0158"/>
    <w:rsid w:val="16371117"/>
    <w:rsid w:val="188064D7"/>
    <w:rsid w:val="19B61C32"/>
    <w:rsid w:val="1A537522"/>
    <w:rsid w:val="1A5379A2"/>
    <w:rsid w:val="1A6C2BCA"/>
    <w:rsid w:val="1AFD75C4"/>
    <w:rsid w:val="1D8C7C6B"/>
    <w:rsid w:val="1DD0416C"/>
    <w:rsid w:val="1ED11C0B"/>
    <w:rsid w:val="1F7F6C0B"/>
    <w:rsid w:val="2082560D"/>
    <w:rsid w:val="225325F8"/>
    <w:rsid w:val="23F70494"/>
    <w:rsid w:val="24B41E42"/>
    <w:rsid w:val="25401F3F"/>
    <w:rsid w:val="25552120"/>
    <w:rsid w:val="25A978A0"/>
    <w:rsid w:val="26B31B34"/>
    <w:rsid w:val="27477816"/>
    <w:rsid w:val="27DA7102"/>
    <w:rsid w:val="290231C2"/>
    <w:rsid w:val="29B63A26"/>
    <w:rsid w:val="2ABF7CC9"/>
    <w:rsid w:val="2B5352AC"/>
    <w:rsid w:val="2F2D58A3"/>
    <w:rsid w:val="2F7D2B4F"/>
    <w:rsid w:val="320440B0"/>
    <w:rsid w:val="32356FEF"/>
    <w:rsid w:val="33780F02"/>
    <w:rsid w:val="33882C6B"/>
    <w:rsid w:val="34B057D0"/>
    <w:rsid w:val="366D6CDC"/>
    <w:rsid w:val="38165428"/>
    <w:rsid w:val="395A3541"/>
    <w:rsid w:val="399E701B"/>
    <w:rsid w:val="3AA56F34"/>
    <w:rsid w:val="3BF00D9E"/>
    <w:rsid w:val="3C382823"/>
    <w:rsid w:val="3CCF3ED4"/>
    <w:rsid w:val="3E144FDD"/>
    <w:rsid w:val="3FC418FD"/>
    <w:rsid w:val="3FEE5671"/>
    <w:rsid w:val="42D40161"/>
    <w:rsid w:val="42DE41E6"/>
    <w:rsid w:val="444F5013"/>
    <w:rsid w:val="457F1E24"/>
    <w:rsid w:val="481E5DAA"/>
    <w:rsid w:val="49FA2BF7"/>
    <w:rsid w:val="4A21305B"/>
    <w:rsid w:val="4A673D47"/>
    <w:rsid w:val="4AF34121"/>
    <w:rsid w:val="4BF6525D"/>
    <w:rsid w:val="4E937B9B"/>
    <w:rsid w:val="50027AF1"/>
    <w:rsid w:val="50DB2640"/>
    <w:rsid w:val="510E4BDD"/>
    <w:rsid w:val="522554F0"/>
    <w:rsid w:val="53DB4677"/>
    <w:rsid w:val="53E50603"/>
    <w:rsid w:val="54C26B40"/>
    <w:rsid w:val="57825A9D"/>
    <w:rsid w:val="5905591A"/>
    <w:rsid w:val="5B905FA4"/>
    <w:rsid w:val="5C027E17"/>
    <w:rsid w:val="5D93332F"/>
    <w:rsid w:val="617A5C5E"/>
    <w:rsid w:val="62165C87"/>
    <w:rsid w:val="63344829"/>
    <w:rsid w:val="63AD10DC"/>
    <w:rsid w:val="67446AE4"/>
    <w:rsid w:val="6A410CE0"/>
    <w:rsid w:val="6C4D08E8"/>
    <w:rsid w:val="6D295BB5"/>
    <w:rsid w:val="70DC608D"/>
    <w:rsid w:val="73843796"/>
    <w:rsid w:val="73B5290C"/>
    <w:rsid w:val="74397ABA"/>
    <w:rsid w:val="755D12B5"/>
    <w:rsid w:val="75A77847"/>
    <w:rsid w:val="769F38AF"/>
    <w:rsid w:val="773337E3"/>
    <w:rsid w:val="77FA73EA"/>
    <w:rsid w:val="787F62F1"/>
    <w:rsid w:val="791C7732"/>
    <w:rsid w:val="7ABD5B0F"/>
    <w:rsid w:val="7C2E6860"/>
    <w:rsid w:val="7D386EA5"/>
    <w:rsid w:val="7DF171C2"/>
    <w:rsid w:val="7F40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szCs w:val="20"/>
    </w:rPr>
  </w:style>
  <w:style w:type="paragraph" w:styleId="5">
    <w:name w:val="heading 6"/>
    <w:basedOn w:val="1"/>
    <w:next w:val="1"/>
    <w:link w:val="19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6">
    <w:name w:val="heading 8"/>
    <w:basedOn w:val="1"/>
    <w:next w:val="1"/>
    <w:link w:val="20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page number"/>
    <w:basedOn w:val="7"/>
    <w:qFormat/>
    <w:uiPriority w:val="0"/>
  </w:style>
  <w:style w:type="paragraph" w:styleId="1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 Indent 3"/>
    <w:basedOn w:val="1"/>
    <w:link w:val="24"/>
    <w:qFormat/>
    <w:uiPriority w:val="0"/>
    <w:pPr>
      <w:jc w:val="center"/>
    </w:pPr>
    <w:rPr>
      <w:szCs w:val="20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table" w:styleId="15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ConsPlusTitle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9">
    <w:name w:val="Заголовок 6 Знак"/>
    <w:link w:val="5"/>
    <w:qFormat/>
    <w:uiPriority w:val="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8 Знак"/>
    <w:link w:val="6"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21">
    <w:name w:val="Заголовок 1 Знак"/>
    <w:link w:val="2"/>
    <w:qFormat/>
    <w:uiPriority w:val="0"/>
    <w:rPr>
      <w:b/>
      <w:sz w:val="28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Нижний колонтитул Знак"/>
    <w:basedOn w:val="7"/>
    <w:link w:val="14"/>
    <w:qFormat/>
    <w:uiPriority w:val="0"/>
    <w:rPr>
      <w:sz w:val="24"/>
      <w:szCs w:val="24"/>
    </w:rPr>
  </w:style>
  <w:style w:type="character" w:customStyle="1" w:styleId="24">
    <w:name w:val="Основной текст с отступом 3 Знак"/>
    <w:link w:val="12"/>
    <w:qFormat/>
    <w:uiPriority w:val="0"/>
    <w:rPr>
      <w:sz w:val="24"/>
    </w:rPr>
  </w:style>
  <w:style w:type="paragraph" w:customStyle="1" w:styleId="2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Times New Roman" w:cs="Times New Roman"/>
      <w:color w:val="000000"/>
      <w:sz w:val="24"/>
      <w:szCs w:val="24"/>
    </w:rPr>
  </w:style>
  <w:style w:type="paragraph" w:customStyle="1" w:styleId="26">
    <w:name w:val="       ConsPlus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sz w:val="20"/>
      <w:szCs w:val="24"/>
    </w:rPr>
  </w:style>
  <w:style w:type="paragraph" w:customStyle="1" w:styleId="27">
    <w:name w:val="       ConsPlusTitle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b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C2FB5-F141-4196-B4B1-AFC6F4B25E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506</Words>
  <Characters>4255</Characters>
  <Lines>35</Lines>
  <Paragraphs>9</Paragraphs>
  <TotalTime>18</TotalTime>
  <ScaleCrop>false</ScaleCrop>
  <LinksUpToDate>false</LinksUpToDate>
  <CharactersWithSpaces>4752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2021-06-25T09:06:00Z</dcterms:created>
  <dc:creator>Компьютер</dc:creator>
  <cp:lastModifiedBy>UrchenkoKA</cp:lastModifiedBy>
  <cp:lastPrinted>2025-07-22T06:45:00Z</cp:lastPrinted>
  <dcterms:modified xsi:type="dcterms:W3CDTF">2025-07-22T07:19:50Z</dcterms:modified>
  <dc:title>ПОЛОЖЕНИЕ</dc:title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DD2A5AD259C741B0AEC8108AB9A4B7F2</vt:lpwstr>
  </property>
</Properties>
</file>