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A93" w:rsidRDefault="00D15A93" w:rsidP="00D15A93">
      <w:pPr>
        <w:pStyle w:val="20"/>
        <w:shd w:val="clear" w:color="auto" w:fill="auto"/>
        <w:spacing w:before="0" w:after="0" w:line="360" w:lineRule="auto"/>
        <w:ind w:right="442"/>
        <w:jc w:val="center"/>
        <w:rPr>
          <w:b/>
          <w:color w:val="000000"/>
          <w:sz w:val="28"/>
          <w:szCs w:val="28"/>
          <w:lang w:bidi="ru-RU"/>
        </w:rPr>
      </w:pPr>
      <w:bookmarkStart w:id="0" w:name="_GoBack"/>
      <w:bookmarkEnd w:id="0"/>
      <w:r>
        <w:rPr>
          <w:b/>
          <w:color w:val="000000"/>
          <w:sz w:val="28"/>
          <w:szCs w:val="28"/>
          <w:lang w:bidi="ru-RU"/>
        </w:rPr>
        <w:t>План-график проведения государственной</w:t>
      </w:r>
      <w:r>
        <w:rPr>
          <w:b/>
          <w:color w:val="000000"/>
          <w:sz w:val="28"/>
          <w:szCs w:val="28"/>
          <w:lang w:bidi="ru-RU"/>
        </w:rPr>
        <w:br/>
        <w:t xml:space="preserve">кадастровой оценки объектов недвижимости </w:t>
      </w:r>
    </w:p>
    <w:p w:rsidR="00D15A93" w:rsidRDefault="00D15A93" w:rsidP="00D15A93">
      <w:pPr>
        <w:pStyle w:val="20"/>
        <w:shd w:val="clear" w:color="auto" w:fill="auto"/>
        <w:spacing w:before="0" w:after="0" w:line="360" w:lineRule="auto"/>
        <w:ind w:right="442"/>
        <w:jc w:val="center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>в Ханты-Мансийском автономном округе - Югре</w:t>
      </w:r>
    </w:p>
    <w:p w:rsidR="00D15A93" w:rsidRDefault="00D15A93" w:rsidP="00D15A93">
      <w:pPr>
        <w:pStyle w:val="20"/>
        <w:shd w:val="clear" w:color="auto" w:fill="auto"/>
        <w:spacing w:before="0" w:after="0" w:line="291" w:lineRule="exact"/>
        <w:ind w:right="440"/>
        <w:jc w:val="center"/>
        <w:rPr>
          <w:sz w:val="28"/>
          <w:szCs w:val="28"/>
        </w:rPr>
      </w:pPr>
    </w:p>
    <w:tbl>
      <w:tblPr>
        <w:tblOverlap w:val="never"/>
        <w:tblW w:w="82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2695"/>
        <w:gridCol w:w="1418"/>
        <w:gridCol w:w="1844"/>
        <w:gridCol w:w="1902"/>
      </w:tblGrid>
      <w:tr w:rsidR="00D15A93" w:rsidTr="00D15A93">
        <w:trPr>
          <w:trHeight w:hRule="exact" w:val="199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60" w:line="210" w:lineRule="exac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Style w:val="210"/>
                <w:sz w:val="24"/>
                <w:szCs w:val="24"/>
              </w:rPr>
              <w:t>№</w:t>
            </w:r>
          </w:p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Объекты оценки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64" w:lineRule="exac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Style w:val="210"/>
                <w:sz w:val="24"/>
                <w:szCs w:val="24"/>
              </w:rPr>
              <w:t>Примерное</w:t>
            </w:r>
          </w:p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64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количество</w:t>
            </w:r>
          </w:p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64" w:lineRule="exact"/>
              <w:ind w:left="220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объектов</w:t>
            </w:r>
          </w:p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64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оценки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67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Год подготовки к проведению государственной кадастровой оценки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67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Год проведения работ по определению кадастровой стоимости объектов недвижимости</w:t>
            </w:r>
          </w:p>
        </w:tc>
      </w:tr>
      <w:tr w:rsidR="00D15A93" w:rsidTr="00D15A93">
        <w:trPr>
          <w:trHeight w:hRule="exact" w:val="88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10" w:lineRule="exact"/>
              <w:ind w:left="260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67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Объекты капитального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1 035 399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2018 г.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2019 г.</w:t>
            </w:r>
          </w:p>
        </w:tc>
      </w:tr>
      <w:tr w:rsidR="00D15A93" w:rsidTr="00D15A93">
        <w:trPr>
          <w:trHeight w:hRule="exact" w:val="95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10" w:lineRule="exact"/>
              <w:ind w:left="220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Земельные участки земель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326 569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2020 г.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2021 г.</w:t>
            </w:r>
          </w:p>
        </w:tc>
      </w:tr>
      <w:tr w:rsidR="00D15A93" w:rsidTr="00D15A93">
        <w:trPr>
          <w:trHeight w:hRule="exact" w:val="142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10" w:lineRule="exact"/>
              <w:ind w:left="260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64" w:lineRule="exac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Style w:val="210"/>
                <w:sz w:val="24"/>
                <w:szCs w:val="24"/>
              </w:rPr>
              <w:t>Земельные участки земель</w:t>
            </w:r>
          </w:p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64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сельскохозяйственного</w:t>
            </w:r>
          </w:p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64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35 840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2019 г.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2020 г,</w:t>
            </w:r>
          </w:p>
        </w:tc>
      </w:tr>
      <w:tr w:rsidR="00D15A93" w:rsidTr="00D15A93">
        <w:trPr>
          <w:trHeight w:hRule="exact" w:val="95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10" w:lineRule="exact"/>
              <w:ind w:left="220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67" w:lineRule="exac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Style w:val="210"/>
                <w:sz w:val="24"/>
                <w:szCs w:val="24"/>
              </w:rPr>
              <w:t>Земельные участки земель</w:t>
            </w:r>
          </w:p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67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промышленности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73 505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2019 г.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2020 г.</w:t>
            </w:r>
          </w:p>
        </w:tc>
      </w:tr>
      <w:tr w:rsidR="00D15A93" w:rsidTr="00D15A93">
        <w:trPr>
          <w:trHeight w:hRule="exact" w:val="123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10" w:lineRule="exact"/>
              <w:ind w:left="260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64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Земельные участки земель особо охраняемых территорий и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2017 г.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2018 г.</w:t>
            </w:r>
          </w:p>
        </w:tc>
      </w:tr>
      <w:tr w:rsidR="00D15A93" w:rsidTr="00D15A93">
        <w:trPr>
          <w:trHeight w:hRule="exact" w:val="69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00" w:lineRule="exact"/>
              <w:ind w:left="220"/>
              <w:jc w:val="center"/>
              <w:rPr>
                <w:i/>
                <w:sz w:val="24"/>
                <w:szCs w:val="24"/>
              </w:rPr>
            </w:pPr>
            <w:r>
              <w:rPr>
                <w:rStyle w:val="2Tahoma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57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Земельные участки земель лесного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60138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2021 г.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2022 г.</w:t>
            </w:r>
          </w:p>
        </w:tc>
      </w:tr>
      <w:tr w:rsidR="00D15A93" w:rsidTr="00D15A93">
        <w:trPr>
          <w:trHeight w:hRule="exact" w:val="72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10" w:lineRule="exact"/>
              <w:ind w:left="260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57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Земельные участки земель водного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2017 г.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2018 г.</w:t>
            </w:r>
          </w:p>
        </w:tc>
      </w:tr>
    </w:tbl>
    <w:p w:rsidR="00D15A93" w:rsidRDefault="00D15A93" w:rsidP="00D15A93">
      <w:pPr>
        <w:framePr w:w="8275" w:wrap="notBeside" w:vAnchor="text" w:hAnchor="text" w:xAlign="center" w:y="1"/>
        <w:rPr>
          <w:sz w:val="2"/>
          <w:szCs w:val="2"/>
        </w:rPr>
      </w:pPr>
    </w:p>
    <w:p w:rsidR="00D15A93" w:rsidRDefault="00D15A93" w:rsidP="00D15A93">
      <w:pPr>
        <w:jc w:val="center"/>
        <w:rPr>
          <w:color w:val="000000" w:themeColor="text1"/>
          <w:szCs w:val="28"/>
        </w:rPr>
      </w:pPr>
    </w:p>
    <w:p w:rsidR="000E0107" w:rsidRDefault="000E0107"/>
    <w:sectPr w:rsidR="000E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A93"/>
    <w:rsid w:val="000E0107"/>
    <w:rsid w:val="00D15A93"/>
    <w:rsid w:val="00DE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711BBF-9C44-41D1-8624-D22DDDF3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A93"/>
    <w:pPr>
      <w:spacing w:after="160" w:line="256" w:lineRule="auto"/>
    </w:pPr>
    <w:rPr>
      <w:rFonts w:ascii="Times New Roman" w:eastAsia="Calibri" w:hAnsi="Times New Roman" w:cs="Times New Roman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D15A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15A93"/>
    <w:pPr>
      <w:widowControl w:val="0"/>
      <w:shd w:val="clear" w:color="auto" w:fill="FFFFFF"/>
      <w:spacing w:before="540" w:after="540" w:line="287" w:lineRule="exact"/>
    </w:pPr>
    <w:rPr>
      <w:rFonts w:eastAsia="Times New Roman"/>
      <w:b w:val="0"/>
      <w:sz w:val="22"/>
      <w:szCs w:val="22"/>
    </w:rPr>
  </w:style>
  <w:style w:type="character" w:customStyle="1" w:styleId="210">
    <w:name w:val="Основной текст (2) + 10"/>
    <w:aliases w:val="5 pt"/>
    <w:basedOn w:val="2"/>
    <w:rsid w:val="00D15A9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ahoma">
    <w:name w:val="Основной текст (2) + Tahoma"/>
    <w:aliases w:val="10 pt,Курсив,Интервал 0 pt"/>
    <w:basedOn w:val="2"/>
    <w:rsid w:val="00D15A93"/>
    <w:rPr>
      <w:rFonts w:ascii="Tahoma" w:eastAsia="Tahoma" w:hAnsi="Tahoma" w:cs="Tahoma"/>
      <w:i/>
      <w:iCs/>
      <w:color w:val="000000"/>
      <w:spacing w:val="-1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1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Мингажев Радмир Булатович</dc:creator>
  <cp:lastModifiedBy>Иванова Юлия Владимировна</cp:lastModifiedBy>
  <cp:revision>2</cp:revision>
  <dcterms:created xsi:type="dcterms:W3CDTF">2019-08-21T06:46:00Z</dcterms:created>
  <dcterms:modified xsi:type="dcterms:W3CDTF">2019-08-21T06:46:00Z</dcterms:modified>
</cp:coreProperties>
</file>