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Информация о внесении инициативного проекта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</w:rPr>
        <w:t xml:space="preserve">Возрождение древнего ремесла: гончарная мастерская</w:t>
      </w:r>
      <w:r>
        <w:rPr>
          <w:rFonts w:ascii="Times New Roman" w:hAnsi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480"/>
        <w:jc w:val="both"/>
        <w:widowControl w:val="off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480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16 января 2026 года инициативной группой граждан в составе </w:t>
      </w:r>
      <w:r>
        <w:rPr>
          <w:rFonts w:ascii="Times New Roman" w:hAnsi="Times New Roman"/>
          <w:szCs w:val="24"/>
        </w:rPr>
        <w:t xml:space="preserve">двена</w:t>
      </w:r>
      <w:r>
        <w:rPr>
          <w:rFonts w:ascii="Times New Roman" w:hAnsi="Times New Roman"/>
          <w:szCs w:val="24"/>
        </w:rPr>
        <w:t xml:space="preserve">дцати человек (</w:t>
      </w:r>
      <w:r>
        <w:rPr>
          <w:rFonts w:ascii="Times New Roman" w:hAnsi="Times New Roman"/>
          <w:szCs w:val="24"/>
        </w:rPr>
        <w:t xml:space="preserve">Обатиной</w:t>
      </w:r>
      <w:r>
        <w:rPr>
          <w:rFonts w:ascii="Times New Roman" w:hAnsi="Times New Roman"/>
          <w:szCs w:val="24"/>
        </w:rPr>
        <w:t xml:space="preserve"> Зинаиды Александровны, </w:t>
      </w:r>
      <w:r>
        <w:rPr>
          <w:rFonts w:ascii="Times New Roman" w:hAnsi="Times New Roman"/>
          <w:szCs w:val="24"/>
        </w:rPr>
        <w:t xml:space="preserve">Ганеевой</w:t>
      </w:r>
      <w:r>
        <w:rPr>
          <w:rFonts w:ascii="Times New Roman" w:hAnsi="Times New Roman"/>
          <w:szCs w:val="24"/>
        </w:rPr>
        <w:t xml:space="preserve"> Ирины Михайловны, </w:t>
      </w:r>
      <w:r>
        <w:rPr>
          <w:rFonts w:ascii="Times New Roman" w:hAnsi="Times New Roman"/>
          <w:szCs w:val="24"/>
        </w:rPr>
        <w:t xml:space="preserve">Каксиной</w:t>
      </w:r>
      <w:r>
        <w:rPr>
          <w:rFonts w:ascii="Times New Roman" w:hAnsi="Times New Roman"/>
          <w:szCs w:val="24"/>
        </w:rPr>
        <w:t xml:space="preserve"> Зинаиды Семеновны, Пастернак Ларисы Петровны, Филипповой Александры Георгиевны, </w:t>
      </w:r>
      <w:r>
        <w:rPr>
          <w:rFonts w:ascii="Times New Roman" w:hAnsi="Times New Roman"/>
          <w:szCs w:val="24"/>
        </w:rPr>
        <w:t xml:space="preserve">Опимах</w:t>
      </w:r>
      <w:r>
        <w:rPr>
          <w:rFonts w:ascii="Times New Roman" w:hAnsi="Times New Roman"/>
          <w:szCs w:val="24"/>
        </w:rPr>
        <w:t xml:space="preserve"> Ольги Валерьевны, Бойченко Дианы Олеговны; Фирсовой Ирины Кузьминичны; </w:t>
      </w:r>
      <w:r>
        <w:rPr>
          <w:rFonts w:ascii="Times New Roman" w:hAnsi="Times New Roman"/>
          <w:szCs w:val="24"/>
        </w:rPr>
        <w:t xml:space="preserve">Ирган</w:t>
      </w:r>
      <w:r>
        <w:rPr>
          <w:rFonts w:ascii="Times New Roman" w:hAnsi="Times New Roman"/>
          <w:szCs w:val="24"/>
        </w:rPr>
        <w:t xml:space="preserve"> Натальи Александровны, Тарасовой Татьяны </w:t>
      </w:r>
      <w:r>
        <w:rPr>
          <w:rFonts w:ascii="Times New Roman" w:hAnsi="Times New Roman"/>
          <w:szCs w:val="24"/>
        </w:rPr>
        <w:t xml:space="preserve">Ермиловны</w:t>
      </w:r>
      <w:r>
        <w:rPr>
          <w:rFonts w:ascii="Times New Roman" w:hAnsi="Times New Roman"/>
          <w:szCs w:val="24"/>
        </w:rPr>
        <w:t xml:space="preserve">, Пономаревой Елены Сергеевны, </w:t>
      </w:r>
      <w:r>
        <w:rPr>
          <w:rFonts w:ascii="Times New Roman" w:hAnsi="Times New Roman"/>
          <w:szCs w:val="24"/>
        </w:rPr>
        <w:t xml:space="preserve">Вельможиной</w:t>
      </w:r>
      <w:r>
        <w:rPr>
          <w:rFonts w:ascii="Times New Roman" w:hAnsi="Times New Roman"/>
          <w:szCs w:val="24"/>
        </w:rPr>
        <w:t xml:space="preserve"> Веры Николаевны</w:t>
      </w:r>
      <w:r>
        <w:rPr>
          <w:rFonts w:ascii="Times New Roman" w:hAnsi="Times New Roman"/>
          <w:szCs w:val="24"/>
        </w:rPr>
        <w:t xml:space="preserve">) в администрацию Белоярского района </w:t>
      </w:r>
      <w:r>
        <w:rPr>
          <w:rFonts w:ascii="Times New Roman" w:hAnsi="Times New Roman" w:eastAsia="SimSun"/>
          <w:szCs w:val="24"/>
        </w:rPr>
        <w:t xml:space="preserve">внесён инициативный проект </w:t>
      </w:r>
      <w:r>
        <w:rPr>
          <w:rFonts w:ascii="Times New Roman" w:hAnsi="Times New Roman"/>
          <w:szCs w:val="24"/>
        </w:rPr>
        <w:t xml:space="preserve">«</w:t>
      </w:r>
      <w:bookmarkStart w:id="0" w:name="_Hlk219656405"/>
      <w:r>
        <w:rPr>
          <w:rFonts w:ascii="Times New Roman" w:hAnsi="Times New Roman"/>
          <w:szCs w:val="24"/>
        </w:rPr>
        <w:t xml:space="preserve">Возрождение древнего ремесла: гончарная мастерская</w:t>
      </w:r>
      <w:bookmarkEnd w:id="0"/>
      <w:r>
        <w:rPr>
          <w:rFonts w:ascii="Times New Roman" w:hAnsi="Times New Roman"/>
          <w:szCs w:val="24"/>
        </w:rPr>
        <w:t xml:space="preserve">».</w:t>
      </w:r>
      <w:r>
        <w:rPr>
          <w:szCs w:val="24"/>
        </w:rPr>
      </w:r>
    </w:p>
    <w:p>
      <w:pPr>
        <w:ind w:firstLine="480"/>
        <w:jc w:val="both"/>
        <w:widowControl w:val="off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Предложения и замечания по инициативному проекту можно представ</w:t>
      </w:r>
      <w:r>
        <w:rPr>
          <w:rFonts w:ascii="Times New Roman" w:hAnsi="Times New Roman"/>
          <w:szCs w:val="24"/>
        </w:rPr>
        <w:t xml:space="preserve">ить на электронный адрес: </w:t>
      </w:r>
      <w:hyperlink r:id="rId11" w:tooltip="mailto:DavletshinaRR@admbel.ru" w:history="1">
        <w:r>
          <w:rPr>
            <w:rStyle w:val="881"/>
            <w:rFonts w:ascii="Times New Roman" w:hAnsi="Times New Roman"/>
            <w:color w:val="000000"/>
            <w:szCs w:val="24"/>
          </w:rPr>
          <w:t xml:space="preserve">DavletshinaRR@admbel.ru</w:t>
        </w:r>
      </w:hyperlink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в срок с </w:t>
      </w:r>
      <w:r>
        <w:rPr>
          <w:rFonts w:ascii="Times New Roman" w:hAnsi="Times New Roman"/>
          <w:b/>
          <w:bCs/>
          <w:szCs w:val="24"/>
        </w:rPr>
        <w:t xml:space="preserve">19 января 2026 года по 23 января 2026 года.</w:t>
      </w:r>
      <w:r>
        <w:rPr>
          <w:rFonts w:ascii="Times New Roman" w:hAnsi="Times New Roman"/>
          <w:b/>
          <w:bCs/>
          <w:szCs w:val="24"/>
        </w:rPr>
      </w:r>
    </w:p>
    <w:p>
      <w:pPr>
        <w:ind w:firstLine="480"/>
        <w:jc w:val="both"/>
        <w:widowControl w:val="off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Замечания и предложения вправе направлять жители Белоярского района, достигшие восемнадцатилетнего возраста.</w:t>
      </w:r>
      <w:r>
        <w:rPr>
          <w:rFonts w:ascii="Times New Roman" w:hAnsi="Times New Roman"/>
          <w:szCs w:val="24"/>
        </w:rPr>
      </w:r>
    </w:p>
    <w:p>
      <w:pPr>
        <w:jc w:val="both"/>
        <w:widowControl w:val="off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tbl>
      <w:tblPr>
        <w:tblpPr w:horzAnchor="text" w:tblpX="27" w:vertAnchor="text" w:tblpY="1" w:leftFromText="180" w:topFromText="0" w:rightFromText="180" w:bottomFromText="0"/>
        <w:tblW w:w="9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15"/>
        <w:gridCol w:w="3045"/>
        <w:gridCol w:w="6075"/>
      </w:tblGrid>
      <w:tr>
        <w:tblPrEx/>
        <w:trPr>
          <w:tblHeader/>
        </w:trPr>
        <w:tc>
          <w:tcPr>
            <w:gridSpan w:val="3"/>
            <w:tcMar>
              <w:left w:w="62" w:type="dxa"/>
              <w:top w:w="102" w:type="dxa"/>
              <w:right w:w="62" w:type="dxa"/>
              <w:bottom w:w="102" w:type="dxa"/>
            </w:tcMar>
            <w:tcW w:w="97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Сведения об инициативном проекте </w:t>
            </w:r>
            <w:r>
              <w:rPr>
                <w:rFonts w:ascii="Times New Roman" w:hAnsi="Times New Roman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62" w:type="dxa"/>
              <w:top w:w="102" w:type="dxa"/>
              <w:right w:w="62" w:type="dxa"/>
              <w:bottom w:w="102" w:type="dxa"/>
            </w:tcMar>
            <w:tcW w:w="366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 инициативного проекта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</w:t>
            </w:r>
            <w:r>
              <w:rPr>
                <w:rFonts w:ascii="Times New Roman" w:hAnsi="Times New Roman"/>
                <w:szCs w:val="24"/>
              </w:rPr>
              <w:t xml:space="preserve">Возрождение древнего ремесла: гончарная мастерская</w:t>
            </w:r>
            <w:r>
              <w:rPr>
                <w:rFonts w:ascii="Times New Roman" w:hAnsi="Times New Roman"/>
                <w:szCs w:val="24"/>
              </w:rPr>
              <w:t xml:space="preserve">»</w:t>
            </w:r>
            <w:r>
              <w:rPr>
                <w:rFonts w:ascii="Times New Roman" w:hAnsi="Times New Roman"/>
                <w:b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Проблема, на решение которой направлена инициатива создания гончарной мастерской в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г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. Белоярском,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заключается в утраченном (забытом) уникальном ремесле – гончарстве. В Белоярском районе расположено около двухсот памятников археологии и этнографии с эпохи каменного века до позднего средневековья: археологический памятник культуры - древнейшее городище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Амня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I (каменный век), исследователи описывают найденный артефакты из керамики. Городище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Куртолен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III (датируется I-ой четвертью II тыс.н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.э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) - 1998 г. археологическая коллекция предметов была передана на хранение в Белоярский историко-краеведческий музей (ныне муниципальное учреждение культуры Белоярского района «Этнокуль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турный центр»), в коллекцию входят фрагменты керамических сосудов. Решение данной проблемы путем открытия современной, профессионально оснащённой гончарной мастерской позволит возродить утраченное ремесло, привлечь внимание туристов, создать рабочие места.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Обоснование предложений по решению указанной проблемы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Цель проекта: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Возрождение и популяризация гончарного ремесла, развитие культурно-творческого потенциала, повышение туристкой привлекательности Белоярского района как арктической зоны.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ind w:left="360"/>
              <w:shd w:val="clear" w:color="auto" w:fill="ffffff"/>
              <w:rPr>
                <w:rStyle w:val="943"/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Задачи проекта</w:t>
            </w:r>
            <w:r>
              <w:rPr>
                <w:rStyle w:val="943"/>
                <w:rFonts w:ascii="Times New Roman" w:hAnsi="Times New Roman"/>
                <w:szCs w:val="24"/>
              </w:rPr>
            </w:r>
          </w:p>
          <w:p>
            <w:pPr>
              <w:ind w:left="360"/>
              <w:shd w:val="clear" w:color="auto" w:fill="ffffff"/>
              <w:rPr>
                <w:rStyle w:val="943"/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Style w:val="943"/>
                <w:rFonts w:ascii="Times New Roman" w:hAnsi="Times New Roman"/>
                <w:szCs w:val="24"/>
              </w:rPr>
            </w:r>
          </w:p>
          <w:p>
            <w:pPr>
              <w:pStyle w:val="739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Style w:val="943"/>
                <w:rFonts w:ascii="Times New Roman" w:hAnsi="Times New Roman"/>
                <w:szCs w:val="24"/>
              </w:rPr>
              <w:t xml:space="preserve">Создание условий для освоения гончарного ремесла (гончарной мастерской).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Style w:val="943"/>
                <w:rFonts w:ascii="Times New Roman" w:hAnsi="Times New Roman"/>
                <w:szCs w:val="24"/>
              </w:rPr>
              <w:t xml:space="preserve">Организация и проведение обучающего </w:t>
            </w:r>
            <w:r>
              <w:rPr>
                <w:rStyle w:val="943"/>
                <w:rFonts w:ascii="Times New Roman" w:hAnsi="Times New Roman"/>
                <w:szCs w:val="24"/>
              </w:rPr>
              <w:t xml:space="preserve">интенсива</w:t>
            </w:r>
            <w:r>
              <w:rPr>
                <w:rStyle w:val="943"/>
                <w:rFonts w:ascii="Times New Roman" w:hAnsi="Times New Roman"/>
                <w:szCs w:val="24"/>
              </w:rPr>
              <w:t xml:space="preserve"> </w:t>
            </w:r>
            <w:r>
              <w:rPr>
                <w:rStyle w:val="943"/>
                <w:rFonts w:ascii="Times New Roman" w:hAnsi="Times New Roman"/>
                <w:szCs w:val="24"/>
              </w:rPr>
              <w:t xml:space="preserve">по гончарному ремеслу для команды проекта мастеров-ремесленников, молодежи.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Style w:val="943"/>
                <w:rFonts w:ascii="Times New Roman" w:hAnsi="Times New Roman"/>
                <w:szCs w:val="24"/>
              </w:rPr>
              <w:t xml:space="preserve">Популяризация гончарного ремесла бытовавшего на территории Белоярского района.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739"/>
              <w:ind w:left="0"/>
              <w:jc w:val="both"/>
              <w:widowControl w:val="off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 поддержку инициативного проекта </w:t>
            </w:r>
            <w:r>
              <w:rPr>
                <w:rFonts w:ascii="Times New Roman" w:hAnsi="Times New Roman"/>
                <w:bCs/>
                <w:szCs w:val="24"/>
              </w:rPr>
              <w:t xml:space="preserve">«Возрождение древних традиций: гончарная мастерская</w:t>
            </w:r>
            <w:r>
              <w:rPr>
                <w:rFonts w:ascii="Times New Roman" w:hAnsi="Times New Roman"/>
                <w:szCs w:val="24"/>
              </w:rPr>
              <w:t xml:space="preserve">» в</w:t>
            </w:r>
            <w:r>
              <w:rPr>
                <w:rFonts w:ascii="Times New Roman" w:hAnsi="Times New Roman"/>
                <w:szCs w:val="24"/>
              </w:rPr>
              <w:t xml:space="preserve">ыступили местное отделение Всероссийской политической партии «ЕДИНАЯ РОССИЯ», муниципальное автономное учреждение культуры Белоярского района «Центр культуры и досуга, концертный зал «Камертон», муниципальное автономное учреждение культуры Белоярского райо</w:t>
            </w:r>
            <w:r>
              <w:rPr>
                <w:rFonts w:ascii="Times New Roman" w:hAnsi="Times New Roman"/>
                <w:szCs w:val="24"/>
              </w:rPr>
              <w:t xml:space="preserve">на «Этнокультурный центр», автономное учреждение Белоярского района «Белоярский информационный центр «Квадрат», комитет по образованию администрации Белоярского района,  Белоярское районное отделение общественной организации Ханты – Мансийского автономного</w:t>
            </w:r>
            <w:r>
              <w:rPr>
                <w:rFonts w:ascii="Times New Roman" w:hAnsi="Times New Roman"/>
                <w:szCs w:val="24"/>
              </w:rPr>
              <w:t xml:space="preserve"> округа - </w:t>
            </w:r>
            <w:r>
              <w:rPr>
                <w:rFonts w:ascii="Times New Roman" w:hAnsi="Times New Roman"/>
                <w:szCs w:val="24"/>
              </w:rPr>
              <w:t xml:space="preserve">Югры</w:t>
            </w:r>
            <w:r>
              <w:rPr>
                <w:rFonts w:ascii="Times New Roman" w:hAnsi="Times New Roman"/>
                <w:szCs w:val="24"/>
              </w:rPr>
              <w:t xml:space="preserve"> «Спасение </w:t>
            </w:r>
            <w:r>
              <w:rPr>
                <w:rFonts w:ascii="Times New Roman" w:hAnsi="Times New Roman"/>
                <w:szCs w:val="24"/>
              </w:rPr>
              <w:t xml:space="preserve">Югры</w:t>
            </w:r>
            <w:r>
              <w:rPr>
                <w:rFonts w:ascii="Times New Roman" w:hAnsi="Times New Roman"/>
                <w:szCs w:val="24"/>
              </w:rPr>
              <w:t xml:space="preserve">», Семейная (родовая) община коренных малочисленных народов севера «</w:t>
            </w:r>
            <w:r>
              <w:rPr>
                <w:rFonts w:ascii="Times New Roman" w:hAnsi="Times New Roman"/>
                <w:szCs w:val="24"/>
              </w:rPr>
              <w:t xml:space="preserve">Самутнел</w:t>
            </w:r>
            <w:r>
              <w:rPr>
                <w:rFonts w:ascii="Times New Roman" w:hAnsi="Times New Roman"/>
                <w:szCs w:val="24"/>
              </w:rPr>
              <w:t xml:space="preserve">».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  <w:p>
            <w:pPr>
              <w:pStyle w:val="739"/>
              <w:ind w:left="0" w:firstLine="452"/>
              <w:jc w:val="both"/>
              <w:widowControl w:val="off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В ходе обсуждения проекта на собраниях граждан, в ходе проведения опросов граждан жители района выражали горячую </w:t>
            </w:r>
            <w:r>
              <w:rPr>
                <w:rFonts w:ascii="Times New Roman" w:hAnsi="Times New Roman"/>
                <w:bCs/>
                <w:szCs w:val="24"/>
              </w:rPr>
              <w:t xml:space="preserve">поддержку проекту, подчеркивали важность и нужность его реализации, его социальную значимость. В социальных сетях </w:t>
            </w:r>
            <w:r>
              <w:rPr>
                <w:rFonts w:ascii="Times New Roman" w:hAnsi="Times New Roman"/>
                <w:bCs/>
                <w:szCs w:val="24"/>
              </w:rPr>
              <w:t xml:space="preserve">белоярцы</w:t>
            </w:r>
            <w:r>
              <w:rPr>
                <w:rFonts w:ascii="Times New Roman" w:hAnsi="Times New Roman"/>
                <w:bCs/>
                <w:szCs w:val="24"/>
              </w:rPr>
              <w:t xml:space="preserve"> также активно высказывались</w:t>
            </w:r>
            <w:r>
              <w:rPr>
                <w:rFonts w:ascii="Times New Roman" w:hAnsi="Times New Roman"/>
                <w:bCs/>
                <w:szCs w:val="24"/>
              </w:rPr>
              <w:t xml:space="preserve"> о реализации проекта </w:t>
            </w:r>
            <w:r>
              <w:rPr>
                <w:rFonts w:ascii="Times New Roman" w:hAnsi="Times New Roman"/>
                <w:bCs/>
                <w:szCs w:val="24"/>
              </w:rPr>
              <w:t xml:space="preserve">посредством</w:t>
            </w:r>
            <w:r>
              <w:rPr>
                <w:rFonts w:ascii="Times New Roman" w:hAnsi="Times New Roman"/>
                <w:bCs/>
                <w:szCs w:val="24"/>
              </w:rPr>
              <w:t xml:space="preserve"> создания гончарной мастерской</w:t>
            </w:r>
            <w:r>
              <w:rPr>
                <w:rFonts w:ascii="Times New Roman" w:hAnsi="Times New Roman"/>
                <w:bCs/>
                <w:szCs w:val="24"/>
              </w:rPr>
              <w:t xml:space="preserve">, поддерживая инициативу активистов</w:t>
            </w:r>
            <w:r>
              <w:rPr>
                <w:rFonts w:ascii="Times New Roman" w:hAnsi="Times New Roman"/>
                <w:bCs/>
                <w:szCs w:val="24"/>
              </w:rPr>
              <w:t xml:space="preserve">.</w:t>
            </w:r>
            <w:r>
              <w:rPr>
                <w:rFonts w:ascii="Times New Roman" w:hAnsi="Times New Roman"/>
                <w:bCs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Описание ожидаемого результата (ожидаемых результатов) реализации инициативного проекта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ходе реализации инициативного проекта  на территории Белоярского района:</w:t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условий для освоения гончарного ремесла (гончарной мастерской). Закупка оборудования и материалов для гончарного ремесла, проведение </w:t>
            </w:r>
            <w:r>
              <w:rPr>
                <w:rFonts w:ascii="Times New Roman" w:hAnsi="Times New Roman"/>
              </w:rPr>
              <w:t xml:space="preserve">косметический</w:t>
            </w:r>
            <w:r>
              <w:rPr>
                <w:rFonts w:ascii="Times New Roman" w:hAnsi="Times New Roman"/>
              </w:rPr>
              <w:t xml:space="preserve"> ремонтных работ помещения под размещение гончарной мастерской.</w:t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обучающего </w:t>
            </w:r>
            <w:r>
              <w:rPr>
                <w:rFonts w:ascii="Times New Roman" w:hAnsi="Times New Roman"/>
              </w:rPr>
              <w:t xml:space="preserve">интенсива</w:t>
            </w:r>
            <w:r>
              <w:rPr>
                <w:rFonts w:ascii="Times New Roman" w:hAnsi="Times New Roman"/>
              </w:rPr>
              <w:t xml:space="preserve"> для инициативной группы проекта. </w:t>
            </w:r>
            <w:r>
              <w:rPr>
                <w:rFonts w:ascii="Times New Roman" w:hAnsi="Times New Roman"/>
              </w:rPr>
              <w:t xml:space="preserve">Мастер-керамист</w:t>
            </w:r>
            <w:r>
              <w:rPr>
                <w:rFonts w:ascii="Times New Roman" w:hAnsi="Times New Roman"/>
              </w:rPr>
              <w:t xml:space="preserve"> проведет серию мастер-классов по гончарному ремеслу.</w:t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Популяризация гончарного ремесла бытовавшего на территории Белоярского района, посредством проведения выставок и мастер-классов для жителей Белоярского района и гостей.</w:t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эксклюзивных керамических изделий ручной работы, предназначенных для </w:t>
            </w:r>
            <w:r>
              <w:rPr>
                <w:rFonts w:ascii="Times New Roman" w:hAnsi="Times New Roman"/>
              </w:rPr>
              <w:t xml:space="preserve">продажи туристам в качестве памятных сувениров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Предварительный расчет необходимых расходов на реализацию инициативного проекта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 xml:space="preserve">300 000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Планируемые сроки реализации инициативного проекта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3 квартал 2026 года</w:t>
            </w:r>
            <w:r>
              <w:rPr>
                <w:rFonts w:ascii="Times New Roman" w:hAnsi="Times New Roman"/>
                <w:bCs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szCs w:val="24"/>
              </w:rPr>
              <w:t xml:space="preserve">планируемом (возможном) финансовом, имущественном и (или) трудовом участии заинтересованных лиц в реализации данного проекта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Инициативные платежи граждан – 9000 рублей;</w:t>
            </w:r>
            <w:r>
              <w:rPr>
                <w:rFonts w:ascii="Times New Roman" w:hAnsi="Times New Roman"/>
                <w:szCs w:val="24"/>
              </w:rPr>
              <w:t xml:space="preserve"> индивидуальных предпринимателей </w:t>
            </w:r>
            <w:r>
              <w:rPr>
                <w:rFonts w:ascii="Times New Roman" w:hAnsi="Times New Roman"/>
                <w:szCs w:val="24"/>
              </w:rPr>
              <w:t xml:space="preserve">–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2000 </w:t>
            </w:r>
            <w:r>
              <w:rPr>
                <w:rFonts w:ascii="Times New Roman" w:hAnsi="Times New Roman"/>
                <w:szCs w:val="24"/>
              </w:rPr>
              <w:t xml:space="preserve">рублей, юридических лиц - 2000 руб.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Трудовое участие граждан 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a0a0a"/>
                <w:szCs w:val="24"/>
              </w:rPr>
              <w:t xml:space="preserve"> создание сайта, социальных сетей, реклама и продвижение проекта в социальных сетях, помощь в организации выставок, создание программы обучающих мастер-классов, выставок.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Трудовое участие юридических лиц и индивидуальных предпринимателей:</w:t>
            </w:r>
            <w:r>
              <w:rPr>
                <w:rFonts w:ascii="Times New Roman" w:hAnsi="Times New Roman"/>
              </w:rPr>
            </w:r>
          </w:p>
          <w:p>
            <w:pPr>
              <w:pStyle w:val="939"/>
              <w:numPr>
                <w:ilvl w:val="0"/>
                <w:numId w:val="6"/>
              </w:numPr>
              <w:contextualSpacing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Муниципальное автономное учреждение культуры Белоярского района «Этнокультурный центр»: оказание организационной, информационной и методической помощи. </w:t>
            </w:r>
            <w:r>
              <w:rPr>
                <w:highlight w:val="white"/>
              </w:rPr>
              <w:t xml:space="preserve">Предоставление помещения под размещение гончарной мастерской</w:t>
            </w:r>
            <w:r>
              <w:t xml:space="preserve"> на безвозмездной основе.</w:t>
            </w:r>
            <w:r/>
          </w:p>
          <w:p>
            <w:pPr>
              <w:pStyle w:val="939"/>
              <w:numPr>
                <w:ilvl w:val="0"/>
                <w:numId w:val="6"/>
              </w:numPr>
              <w:contextualSpacing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Центр культуры и досуга концертный зал «Камертон»: информационное освещение проекта, аренда звукового оборудования, организация и проведение торжественного открытия мастерской.</w:t>
            </w:r>
            <w:r/>
          </w:p>
          <w:p>
            <w:pPr>
              <w:pStyle w:val="939"/>
              <w:numPr>
                <w:ilvl w:val="0"/>
                <w:numId w:val="6"/>
              </w:numPr>
              <w:contextualSpacing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Белоярский информационный центр «Квадрат»: информационное освещение проекта, публикация новостей о проекте.</w:t>
            </w:r>
            <w:r/>
          </w:p>
          <w:p>
            <w:pPr>
              <w:pStyle w:val="939"/>
              <w:numPr>
                <w:ilvl w:val="0"/>
                <w:numId w:val="6"/>
              </w:numPr>
              <w:contextualSpacing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Белоярское районное отделение общественной организации Ханты – Мансийского автономного округа - </w:t>
            </w:r>
            <w:r>
              <w:t xml:space="preserve">Югры</w:t>
            </w:r>
            <w:r>
              <w:t xml:space="preserve"> «Спасение </w:t>
            </w:r>
            <w:r>
              <w:t xml:space="preserve">Югры</w:t>
            </w:r>
            <w:r>
              <w:t xml:space="preserve">» - консультационная помощь, информационное освещение проекта.</w:t>
            </w:r>
            <w:r/>
          </w:p>
          <w:p>
            <w:pPr>
              <w:pStyle w:val="739"/>
              <w:numPr>
                <w:ilvl w:val="0"/>
                <w:numId w:val="6"/>
              </w:numPr>
              <w:jc w:val="both"/>
              <w:spacing w:before="60" w:after="60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Семейная (родовая) община коренных малочисленных народов севера «</w:t>
            </w:r>
            <w:r>
              <w:rPr>
                <w:rFonts w:ascii="Times New Roman" w:hAnsi="Times New Roman"/>
                <w:szCs w:val="24"/>
              </w:rPr>
              <w:t xml:space="preserve">Самутнел</w:t>
            </w:r>
            <w:r>
              <w:rPr>
                <w:rFonts w:ascii="Times New Roman" w:hAnsi="Times New Roman"/>
                <w:szCs w:val="24"/>
              </w:rPr>
              <w:t xml:space="preserve">» - консультационная и информационная поддержка.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939"/>
              <w:numPr>
                <w:ilvl w:val="0"/>
                <w:numId w:val="6"/>
              </w:numPr>
              <w:contextualSpacing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Местное отделение Всероссийской политической партии «ЕДИНАЯ РОССИЯ» - информационное освещение проекта.</w:t>
            </w:r>
            <w:r/>
          </w:p>
          <w:p>
            <w:pPr>
              <w:pStyle w:val="939"/>
              <w:numPr>
                <w:ilvl w:val="0"/>
                <w:numId w:val="6"/>
              </w:numPr>
              <w:contextualSpacing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Комитет по образованию администрации Белоярского района – информационное освещение </w:t>
            </w:r>
            <w:r>
              <w:t xml:space="preserve">проекта.</w:t>
            </w:r>
            <w:r/>
          </w:p>
          <w:p>
            <w:pPr>
              <w:pStyle w:val="939"/>
              <w:numPr>
                <w:ilvl w:val="0"/>
                <w:numId w:val="6"/>
              </w:numPr>
              <w:contextualSpacing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Комитет по культуре администрации Белоярского района - оказание организационной, информационной и интеллектуальной помощи. </w:t>
            </w:r>
            <w:r/>
          </w:p>
          <w:p>
            <w:pPr>
              <w:pStyle w:val="939"/>
              <w:contextualSpacing/>
              <w:ind w:left="720"/>
              <w:jc w:val="both"/>
            </w:pPr>
            <w:r/>
            <w:r/>
          </w:p>
          <w:p>
            <w:pPr>
              <w:pStyle w:val="939"/>
              <w:contextualSpacing/>
              <w:jc w:val="both"/>
            </w:pPr>
            <w:r>
              <w:rPr>
                <w:b/>
              </w:rPr>
              <w:t xml:space="preserve">Трудовое участие волонтеров:</w:t>
            </w:r>
            <w:r>
              <w:t xml:space="preserve"> - организация уборки после проведения косметического ремонта, подготовка рабочих зон и мест хранения материалов,  помощь в подготовке к мастер-классам, выставкам, </w:t>
            </w:r>
            <w:r>
              <w:rPr>
                <w:color w:val="0a0a0a"/>
              </w:rPr>
              <w:t xml:space="preserve">продвижение проекта в социальных сетях.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7.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Указание на объем средств  бюджета в случае, если предполагается использование этих средств на реализацию инициативного проекта, за исключением планируемого</w:t>
            </w:r>
            <w:r>
              <w:rPr>
                <w:rFonts w:ascii="Times New Roman" w:hAnsi="Times New Roman"/>
                <w:szCs w:val="24"/>
              </w:rPr>
              <w:t xml:space="preserve"> объема инициативных платежей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Cs/>
                <w:szCs w:val="24"/>
                <w:highlight w:val="none"/>
              </w:rPr>
              <w:t xml:space="preserve">Бюджет ХМАО-Югры 2 277 000 рублей. </w:t>
            </w:r>
            <w:r>
              <w:rPr>
                <w:rFonts w:ascii="Times New Roman" w:hAnsi="Times New Roman"/>
                <w:bCs/>
                <w:szCs w:val="24"/>
                <w:highlight w:val="yellow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Cs/>
                <w:szCs w:val="24"/>
                <w:highlight w:val="none"/>
              </w:rPr>
              <w:t xml:space="preserve">Бюджет Белоярского района 10 000,00 рублей. </w:t>
            </w:r>
            <w:r>
              <w:rPr>
                <w:rFonts w:ascii="Times New Roman" w:hAnsi="Times New Roman"/>
                <w:bCs/>
                <w:szCs w:val="24"/>
                <w:highlight w:val="none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8.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Указание на территорию муниципального образования или его часть, в границах которой будет реализовываться инициативный проект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textDirection w:val="lrTb"/>
            <w:noWrap w:val="false"/>
          </w:tcPr>
          <w:p>
            <w:pPr>
              <w:pStyle w:val="942"/>
              <w:ind w:firstLine="5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 будет реализован </w:t>
            </w:r>
            <w:r>
              <w:rPr>
                <w:rFonts w:ascii="Times New Roman" w:hAnsi="Times New Roman"/>
                <w:sz w:val="24"/>
              </w:rPr>
              <w:t xml:space="preserve">в помещении «Этнокультурного центра» по адресу </w:t>
            </w:r>
            <w:r>
              <w:rPr>
                <w:rFonts w:ascii="Times New Roman" w:hAnsi="Times New Roman"/>
                <w:sz w:val="24"/>
              </w:rPr>
              <w:t xml:space="preserve">г</w:t>
            </w:r>
            <w:r>
              <w:rPr>
                <w:rFonts w:ascii="Times New Roman" w:hAnsi="Times New Roman"/>
                <w:sz w:val="24"/>
              </w:rPr>
              <w:t xml:space="preserve">. Белоярский 4 микрорайон, д. 4, где будет размещена гончарная мастерская, в границах территории общей площадью 251,28 кв.м., расположенной под зданием по адресу: Ханты-Мансийский автономный округ - Югра, г. Белоярский, микрорайон 4, дом 4.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bCs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szCs w:val="24"/>
                <w:highlight w:val="yellow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9.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Иные сведения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Прямые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благополучатели</w:t>
            </w:r>
            <w:r>
              <w:rPr>
                <w:rFonts w:ascii="Times New Roman" w:hAnsi="Times New Roman"/>
                <w:szCs w:val="24"/>
              </w:rPr>
              <w:t xml:space="preserve">: 1000 человек.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Участники мастер-классов и мероприятий (дети и взрослые).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Косвенные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благополучатели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>
              <w:rPr>
                <w:rFonts w:ascii="Times New Roman" w:hAnsi="Times New Roman"/>
                <w:szCs w:val="24"/>
              </w:rPr>
              <w:t xml:space="preserve">20</w:t>
            </w:r>
            <w:r>
              <w:rPr>
                <w:rFonts w:ascii="Times New Roman" w:hAnsi="Times New Roman"/>
                <w:szCs w:val="24"/>
              </w:rPr>
              <w:t xml:space="preserve">0</w:t>
            </w:r>
            <w:r>
              <w:rPr>
                <w:rFonts w:ascii="Times New Roman" w:hAnsi="Times New Roman"/>
                <w:szCs w:val="24"/>
              </w:rPr>
              <w:t xml:space="preserve"> человек.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Жители населенных пунктов Белоярского района, интересующиеся традиционными ремеслами и культурой</w:t>
            </w:r>
            <w:r>
              <w:rPr>
                <w:rFonts w:ascii="Times New Roman" w:hAnsi="Times New Roman"/>
                <w:szCs w:val="24"/>
              </w:rPr>
              <w:t xml:space="preserve">.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Cs w:val="24"/>
              </w:rPr>
              <w:t xml:space="preserve">- Туристы и гости города.</w:t>
            </w:r>
            <w:r>
              <w:rPr>
                <w:rFonts w:ascii="Times New Roman" w:hAnsi="Times New Roman"/>
                <w:highlight w:val="yellow"/>
              </w:rPr>
            </w:r>
          </w:p>
          <w:p>
            <w:pPr>
              <w:pStyle w:val="923"/>
              <w:jc w:val="both"/>
              <w:shd w:val="clear" w:color="auto" w:fill="ffff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r/>
      <w:r/>
    </w:p>
    <w:sectPr>
      <w:headerReference w:type="default" r:id="rId9"/>
      <w:footerReference w:type="default" r:id="rId10"/>
      <w:footnotePr/>
      <w:endnotePr/>
      <w:type w:val="nextPage"/>
      <w:pgSz w:w="12240" w:h="15840" w:orient="portrait"/>
      <w:pgMar w:top="807" w:right="851" w:bottom="567" w:left="1701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NewRomanPSMT">
    <w:panose1 w:val="020206030504050203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right"/>
    </w:pPr>
    <w:r/>
    <w:r/>
  </w:p>
  <w:p>
    <w:pPr>
      <w:pStyle w:val="7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49"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02791680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749"/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 xml:space="preserve"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b w:val="0"/>
        <w:b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7"/>
    <w:link w:val="741"/>
    <w:uiPriority w:val="10"/>
    <w:rPr>
      <w:sz w:val="48"/>
      <w:szCs w:val="48"/>
    </w:rPr>
  </w:style>
  <w:style w:type="character" w:styleId="39">
    <w:name w:val="Quote Char"/>
    <w:link w:val="745"/>
    <w:uiPriority w:val="29"/>
    <w:rPr>
      <w:i/>
    </w:rPr>
  </w:style>
  <w:style w:type="character" w:styleId="41">
    <w:name w:val="Intense Quote Char"/>
    <w:link w:val="747"/>
    <w:uiPriority w:val="30"/>
    <w:rPr>
      <w:i/>
    </w:rPr>
  </w:style>
  <w:style w:type="character" w:styleId="47">
    <w:name w:val="Caption Char"/>
    <w:basedOn w:val="727"/>
    <w:link w:val="753"/>
    <w:uiPriority w:val="35"/>
    <w:rPr>
      <w:b/>
      <w:bCs/>
      <w:color w:val="4f81bd" w:themeColor="accent1"/>
      <w:sz w:val="18"/>
      <w:szCs w:val="18"/>
    </w:rPr>
  </w:style>
  <w:style w:type="character" w:styleId="179">
    <w:name w:val="Endnote Text Char"/>
    <w:link w:val="885"/>
    <w:uiPriority w:val="99"/>
    <w:rPr>
      <w:sz w:val="20"/>
    </w:rPr>
  </w:style>
  <w:style w:type="paragraph" w:styleId="717" w:default="1">
    <w:name w:val="Normal"/>
    <w:qFormat/>
    <w:rPr>
      <w:rFonts w:ascii="XO Thames" w:hAnsi="XO Thames" w:eastAsia="Times New Roman"/>
      <w:color w:val="000000"/>
      <w:sz w:val="24"/>
    </w:rPr>
  </w:style>
  <w:style w:type="paragraph" w:styleId="718">
    <w:name w:val="Heading 1"/>
    <w:basedOn w:val="717"/>
    <w:next w:val="717"/>
    <w:link w:val="899"/>
    <w:uiPriority w:val="9"/>
    <w:qFormat/>
    <w:pPr>
      <w:spacing w:before="120" w:after="120"/>
      <w:outlineLvl w:val="0"/>
    </w:pPr>
    <w:rPr>
      <w:b/>
      <w:sz w:val="32"/>
    </w:rPr>
  </w:style>
  <w:style w:type="paragraph" w:styleId="719">
    <w:name w:val="Heading 2"/>
    <w:basedOn w:val="717"/>
    <w:next w:val="717"/>
    <w:link w:val="90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720">
    <w:name w:val="Heading 3"/>
    <w:basedOn w:val="717"/>
    <w:next w:val="717"/>
    <w:link w:val="901"/>
    <w:uiPriority w:val="9"/>
    <w:qFormat/>
    <w:pPr>
      <w:outlineLvl w:val="2"/>
    </w:pPr>
    <w:rPr>
      <w:b/>
      <w:i/>
    </w:rPr>
  </w:style>
  <w:style w:type="paragraph" w:styleId="721">
    <w:name w:val="Heading 4"/>
    <w:basedOn w:val="717"/>
    <w:next w:val="717"/>
    <w:link w:val="902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722">
    <w:name w:val="Heading 5"/>
    <w:basedOn w:val="717"/>
    <w:next w:val="717"/>
    <w:link w:val="903"/>
    <w:uiPriority w:val="9"/>
    <w:qFormat/>
    <w:pPr>
      <w:spacing w:before="120" w:after="120"/>
      <w:outlineLvl w:val="4"/>
    </w:pPr>
    <w:rPr>
      <w:b/>
      <w:sz w:val="22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17"/>
    <w:link w:val="926"/>
    <w:uiPriority w:val="34"/>
    <w:qFormat/>
    <w:pPr>
      <w:contextualSpacing/>
      <w:ind w:left="720"/>
    </w:pPr>
  </w:style>
  <w:style w:type="paragraph" w:styleId="740">
    <w:name w:val="No Spacing"/>
    <w:uiPriority w:val="1"/>
    <w:qFormat/>
  </w:style>
  <w:style w:type="paragraph" w:styleId="741">
    <w:name w:val="Title"/>
    <w:basedOn w:val="717"/>
    <w:next w:val="71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link w:val="741"/>
    <w:uiPriority w:val="10"/>
    <w:rPr>
      <w:sz w:val="48"/>
      <w:szCs w:val="48"/>
    </w:rPr>
  </w:style>
  <w:style w:type="paragraph" w:styleId="743">
    <w:name w:val="Subtitle"/>
    <w:basedOn w:val="717"/>
    <w:next w:val="717"/>
    <w:link w:val="924"/>
    <w:uiPriority w:val="11"/>
    <w:qFormat/>
    <w:rPr>
      <w:i/>
      <w:color w:val="616161"/>
    </w:rPr>
  </w:style>
  <w:style w:type="character" w:styleId="744" w:customStyle="1">
    <w:name w:val="Subtitle Char"/>
    <w:uiPriority w:val="11"/>
    <w:rPr>
      <w:sz w:val="24"/>
      <w:szCs w:val="24"/>
    </w:rPr>
  </w:style>
  <w:style w:type="paragraph" w:styleId="745">
    <w:name w:val="Quote"/>
    <w:basedOn w:val="717"/>
    <w:next w:val="71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7"/>
    <w:next w:val="71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17"/>
    <w:link w:val="911"/>
    <w:qFormat/>
    <w:pPr>
      <w:tabs>
        <w:tab w:val="center" w:pos="4677" w:leader="none"/>
        <w:tab w:val="right" w:pos="9355" w:leader="none"/>
      </w:tabs>
    </w:pPr>
  </w:style>
  <w:style w:type="character" w:styleId="750" w:customStyle="1">
    <w:name w:val="Header Char"/>
    <w:uiPriority w:val="99"/>
  </w:style>
  <w:style w:type="paragraph" w:styleId="751">
    <w:name w:val="Footer"/>
    <w:basedOn w:val="717"/>
    <w:link w:val="922"/>
    <w:qFormat/>
    <w:pPr>
      <w:tabs>
        <w:tab w:val="center" w:pos="4677" w:leader="none"/>
        <w:tab w:val="right" w:pos="9355" w:leader="none"/>
      </w:tabs>
    </w:pPr>
  </w:style>
  <w:style w:type="character" w:styleId="752" w:customStyle="1">
    <w:name w:val="Footer Char"/>
    <w:uiPriority w:val="99"/>
  </w:style>
  <w:style w:type="paragraph" w:styleId="753">
    <w:name w:val="Caption"/>
    <w:basedOn w:val="717"/>
    <w:next w:val="717"/>
    <w:link w:val="75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4" w:customStyle="1">
    <w:name w:val="Название объекта Знак"/>
    <w:link w:val="753"/>
    <w:uiPriority w:val="35"/>
    <w:rPr>
      <w:b/>
      <w:bCs/>
      <w:color w:val="4f81bd"/>
      <w:sz w:val="18"/>
      <w:szCs w:val="18"/>
    </w:rPr>
  </w:style>
  <w:style w:type="table" w:styleId="755">
    <w:name w:val="Table Grid"/>
    <w:basedOn w:val="728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Table Grid Light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Plain Table 1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Plain Table 2"/>
    <w:uiPriority w:val="59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1">
    <w:name w:val="Hyperlink"/>
    <w:link w:val="906"/>
    <w:qFormat/>
    <w:rPr>
      <w:color w:val="0000ff"/>
      <w:u w:val="single"/>
    </w:rPr>
  </w:style>
  <w:style w:type="paragraph" w:styleId="882">
    <w:name w:val="footnote text"/>
    <w:basedOn w:val="717"/>
    <w:link w:val="909"/>
    <w:qFormat/>
    <w:pPr>
      <w:ind w:firstLine="709"/>
      <w:jc w:val="both"/>
      <w:spacing w:before="60" w:after="60"/>
    </w:pPr>
    <w:rPr>
      <w:rFonts w:ascii="Times New Roman" w:hAnsi="Times New Roman"/>
      <w:sz w:val="20"/>
    </w:rPr>
  </w:style>
  <w:style w:type="character" w:styleId="883" w:customStyle="1">
    <w:name w:val="Footnote Text Char"/>
    <w:uiPriority w:val="99"/>
    <w:rPr>
      <w:sz w:val="18"/>
    </w:rPr>
  </w:style>
  <w:style w:type="character" w:styleId="884">
    <w:name w:val="footnote reference"/>
    <w:link w:val="905"/>
    <w:qFormat/>
    <w:rPr>
      <w:vertAlign w:val="superscript"/>
    </w:rPr>
  </w:style>
  <w:style w:type="paragraph" w:styleId="885">
    <w:name w:val="endnote text"/>
    <w:basedOn w:val="717"/>
    <w:link w:val="886"/>
    <w:uiPriority w:val="99"/>
    <w:semiHidden/>
    <w:unhideWhenUsed/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717"/>
    <w:next w:val="717"/>
    <w:link w:val="914"/>
    <w:uiPriority w:val="39"/>
    <w:qFormat/>
    <w:rPr>
      <w:b/>
    </w:rPr>
  </w:style>
  <w:style w:type="paragraph" w:styleId="889">
    <w:name w:val="toc 2"/>
    <w:basedOn w:val="717"/>
    <w:next w:val="717"/>
    <w:link w:val="917"/>
    <w:uiPriority w:val="39"/>
    <w:qFormat/>
    <w:pPr>
      <w:ind w:left="200"/>
    </w:pPr>
  </w:style>
  <w:style w:type="paragraph" w:styleId="890">
    <w:name w:val="toc 3"/>
    <w:basedOn w:val="717"/>
    <w:next w:val="717"/>
    <w:link w:val="916"/>
    <w:uiPriority w:val="39"/>
    <w:qFormat/>
    <w:pPr>
      <w:ind w:left="400"/>
    </w:pPr>
  </w:style>
  <w:style w:type="paragraph" w:styleId="891">
    <w:name w:val="toc 4"/>
    <w:basedOn w:val="717"/>
    <w:next w:val="717"/>
    <w:link w:val="918"/>
    <w:uiPriority w:val="39"/>
    <w:qFormat/>
    <w:pPr>
      <w:ind w:left="600"/>
    </w:pPr>
  </w:style>
  <w:style w:type="paragraph" w:styleId="892">
    <w:name w:val="toc 5"/>
    <w:basedOn w:val="717"/>
    <w:next w:val="717"/>
    <w:link w:val="919"/>
    <w:uiPriority w:val="39"/>
    <w:qFormat/>
    <w:pPr>
      <w:ind w:left="800"/>
    </w:pPr>
  </w:style>
  <w:style w:type="paragraph" w:styleId="893">
    <w:name w:val="toc 6"/>
    <w:basedOn w:val="717"/>
    <w:next w:val="717"/>
    <w:link w:val="915"/>
    <w:uiPriority w:val="39"/>
    <w:qFormat/>
    <w:pPr>
      <w:ind w:left="1000"/>
    </w:pPr>
  </w:style>
  <w:style w:type="paragraph" w:styleId="894">
    <w:name w:val="toc 7"/>
    <w:basedOn w:val="717"/>
    <w:next w:val="717"/>
    <w:link w:val="913"/>
    <w:uiPriority w:val="39"/>
    <w:qFormat/>
    <w:pPr>
      <w:ind w:left="1200"/>
    </w:pPr>
  </w:style>
  <w:style w:type="paragraph" w:styleId="895">
    <w:name w:val="toc 8"/>
    <w:basedOn w:val="717"/>
    <w:next w:val="717"/>
    <w:link w:val="910"/>
    <w:uiPriority w:val="39"/>
    <w:qFormat/>
    <w:pPr>
      <w:ind w:left="1400"/>
    </w:pPr>
  </w:style>
  <w:style w:type="paragraph" w:styleId="896">
    <w:name w:val="toc 9"/>
    <w:basedOn w:val="717"/>
    <w:next w:val="717"/>
    <w:link w:val="912"/>
    <w:uiPriority w:val="39"/>
    <w:qFormat/>
    <w:pPr>
      <w:ind w:left="1600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17"/>
    <w:next w:val="717"/>
    <w:uiPriority w:val="99"/>
    <w:unhideWhenUsed/>
  </w:style>
  <w:style w:type="character" w:styleId="899" w:customStyle="1">
    <w:name w:val="Заголовок 1 Знак"/>
    <w:link w:val="718"/>
    <w:qFormat/>
    <w:rPr>
      <w:b/>
      <w:sz w:val="32"/>
    </w:rPr>
  </w:style>
  <w:style w:type="character" w:styleId="900" w:customStyle="1">
    <w:name w:val="Заголовок 2 Знак"/>
    <w:link w:val="719"/>
    <w:qFormat/>
    <w:rPr>
      <w:b/>
      <w:color w:val="00a0ff"/>
      <w:sz w:val="26"/>
    </w:rPr>
  </w:style>
  <w:style w:type="character" w:styleId="901" w:customStyle="1">
    <w:name w:val="Заголовок 3 Знак"/>
    <w:link w:val="720"/>
    <w:qFormat/>
    <w:rPr>
      <w:b/>
      <w:i/>
    </w:rPr>
  </w:style>
  <w:style w:type="character" w:styleId="902" w:customStyle="1">
    <w:name w:val="Заголовок 4 Знак"/>
    <w:link w:val="721"/>
    <w:qFormat/>
    <w:rPr>
      <w:b/>
      <w:color w:val="595959"/>
      <w:sz w:val="26"/>
    </w:rPr>
  </w:style>
  <w:style w:type="character" w:styleId="903" w:customStyle="1">
    <w:name w:val="Заголовок 5 Знак"/>
    <w:link w:val="722"/>
    <w:qFormat/>
    <w:rPr>
      <w:b/>
      <w:sz w:val="22"/>
    </w:rPr>
  </w:style>
  <w:style w:type="character" w:styleId="904">
    <w:name w:val="FollowedHyperlink"/>
    <w:uiPriority w:val="99"/>
    <w:unhideWhenUsed/>
    <w:qFormat/>
    <w:rPr>
      <w:color w:val="800080"/>
      <w:u w:val="single"/>
    </w:rPr>
  </w:style>
  <w:style w:type="paragraph" w:styleId="905" w:customStyle="1">
    <w:name w:val="Знак сноски1"/>
    <w:link w:val="884"/>
    <w:qFormat/>
    <w:rPr>
      <w:rFonts w:ascii="XO Thames" w:hAnsi="XO Thames" w:eastAsia="Times New Roman"/>
      <w:color w:val="000000"/>
      <w:sz w:val="24"/>
      <w:vertAlign w:val="superscript"/>
    </w:rPr>
  </w:style>
  <w:style w:type="paragraph" w:styleId="906" w:customStyle="1">
    <w:name w:val="Гиперссылка1"/>
    <w:link w:val="881"/>
    <w:qFormat/>
    <w:rPr>
      <w:rFonts w:ascii="XO Thames" w:hAnsi="XO Thames" w:eastAsia="Times New Roman"/>
      <w:color w:val="0000ff"/>
      <w:sz w:val="24"/>
      <w:u w:val="single"/>
    </w:rPr>
  </w:style>
  <w:style w:type="paragraph" w:styleId="907">
    <w:name w:val="Balloon Text"/>
    <w:basedOn w:val="717"/>
    <w:link w:val="908"/>
    <w:qFormat/>
    <w:rPr>
      <w:rFonts w:ascii="Tahoma" w:hAnsi="Tahoma"/>
      <w:sz w:val="16"/>
    </w:rPr>
  </w:style>
  <w:style w:type="character" w:styleId="908" w:customStyle="1">
    <w:name w:val="Текст выноски Знак"/>
    <w:link w:val="907"/>
    <w:qFormat/>
    <w:rPr>
      <w:rFonts w:ascii="Tahoma" w:hAnsi="Tahoma"/>
      <w:sz w:val="16"/>
    </w:rPr>
  </w:style>
  <w:style w:type="character" w:styleId="909" w:customStyle="1">
    <w:name w:val="Текст сноски Знак"/>
    <w:link w:val="882"/>
    <w:qFormat/>
    <w:rPr>
      <w:rFonts w:ascii="Times New Roman" w:hAnsi="Times New Roman"/>
      <w:sz w:val="20"/>
    </w:rPr>
  </w:style>
  <w:style w:type="character" w:styleId="910" w:customStyle="1">
    <w:name w:val="Оглавление 8 Знак"/>
    <w:link w:val="895"/>
    <w:qFormat/>
  </w:style>
  <w:style w:type="character" w:styleId="911" w:customStyle="1">
    <w:name w:val="Верхний колонтитул Знак"/>
    <w:link w:val="749"/>
    <w:qFormat/>
  </w:style>
  <w:style w:type="character" w:styleId="912" w:customStyle="1">
    <w:name w:val="Оглавление 9 Знак"/>
    <w:link w:val="896"/>
    <w:qFormat/>
  </w:style>
  <w:style w:type="character" w:styleId="913" w:customStyle="1">
    <w:name w:val="Оглавление 7 Знак"/>
    <w:link w:val="894"/>
    <w:qFormat/>
  </w:style>
  <w:style w:type="character" w:styleId="914" w:customStyle="1">
    <w:name w:val="Оглавление 1 Знак"/>
    <w:link w:val="888"/>
    <w:qFormat/>
    <w:rPr>
      <w:b/>
    </w:rPr>
  </w:style>
  <w:style w:type="character" w:styleId="915" w:customStyle="1">
    <w:name w:val="Оглавление 6 Знак"/>
    <w:link w:val="893"/>
    <w:qFormat/>
  </w:style>
  <w:style w:type="character" w:styleId="916" w:customStyle="1">
    <w:name w:val="Оглавление 3 Знак"/>
    <w:link w:val="890"/>
    <w:qFormat/>
  </w:style>
  <w:style w:type="character" w:styleId="917" w:customStyle="1">
    <w:name w:val="Оглавление 2 Знак"/>
    <w:link w:val="889"/>
    <w:qFormat/>
  </w:style>
  <w:style w:type="character" w:styleId="918" w:customStyle="1">
    <w:name w:val="Оглавление 4 Знак"/>
    <w:link w:val="891"/>
    <w:qFormat/>
  </w:style>
  <w:style w:type="character" w:styleId="919" w:customStyle="1">
    <w:name w:val="Оглавление 5 Знак"/>
    <w:link w:val="892"/>
    <w:qFormat/>
  </w:style>
  <w:style w:type="paragraph" w:styleId="920" w:customStyle="1">
    <w:name w:val="Название1"/>
    <w:next w:val="717"/>
    <w:link w:val="921"/>
    <w:uiPriority w:val="10"/>
    <w:qFormat/>
    <w:rPr>
      <w:rFonts w:ascii="XO Thames" w:hAnsi="XO Thames" w:eastAsia="Times New Roman"/>
      <w:b/>
      <w:color w:val="000000"/>
      <w:sz w:val="52"/>
    </w:rPr>
  </w:style>
  <w:style w:type="character" w:styleId="921" w:customStyle="1">
    <w:name w:val="Заголовок Знак"/>
    <w:link w:val="920"/>
    <w:qFormat/>
    <w:rPr>
      <w:b/>
      <w:sz w:val="52"/>
    </w:rPr>
  </w:style>
  <w:style w:type="character" w:styleId="922" w:customStyle="1">
    <w:name w:val="Нижний колонтитул Знак"/>
    <w:link w:val="751"/>
    <w:qFormat/>
  </w:style>
  <w:style w:type="paragraph" w:styleId="923" w:customStyle="1">
    <w:name w:val="Обычный (веб)1"/>
    <w:basedOn w:val="717"/>
    <w:uiPriority w:val="99"/>
    <w:unhideWhenUsed/>
    <w:qFormat/>
    <w:rPr>
      <w:rFonts w:ascii="Times New Roman" w:hAnsi="Times New Roman"/>
      <w:szCs w:val="24"/>
    </w:rPr>
  </w:style>
  <w:style w:type="character" w:styleId="924" w:customStyle="1">
    <w:name w:val="Подзаголовок Знак"/>
    <w:link w:val="743"/>
    <w:qFormat/>
    <w:rPr>
      <w:i/>
      <w:color w:val="616161"/>
    </w:rPr>
  </w:style>
  <w:style w:type="character" w:styleId="925" w:customStyle="1">
    <w:name w:val="Обычный1"/>
    <w:qFormat/>
  </w:style>
  <w:style w:type="character" w:styleId="926" w:customStyle="1">
    <w:name w:val="Абзац списка Знак"/>
    <w:link w:val="739"/>
    <w:qFormat/>
  </w:style>
  <w:style w:type="paragraph" w:styleId="927" w:customStyle="1">
    <w:name w:val="Footnote"/>
    <w:link w:val="928"/>
    <w:qFormat/>
    <w:rPr>
      <w:rFonts w:ascii="XO Thames" w:hAnsi="XO Thames" w:eastAsia="Times New Roman"/>
      <w:color w:val="000000"/>
      <w:sz w:val="22"/>
    </w:rPr>
  </w:style>
  <w:style w:type="character" w:styleId="928" w:customStyle="1">
    <w:name w:val="Footnote1"/>
    <w:link w:val="927"/>
    <w:qFormat/>
    <w:rPr>
      <w:sz w:val="22"/>
    </w:rPr>
  </w:style>
  <w:style w:type="paragraph" w:styleId="929" w:customStyle="1">
    <w:name w:val="Основной шрифт абзаца1"/>
    <w:qFormat/>
    <w:rPr>
      <w:rFonts w:ascii="XO Thames" w:hAnsi="XO Thames" w:eastAsia="Times New Roman"/>
      <w:color w:val="000000"/>
      <w:sz w:val="24"/>
    </w:rPr>
  </w:style>
  <w:style w:type="paragraph" w:styleId="930" w:customStyle="1">
    <w:name w:val="Header and Footer"/>
    <w:link w:val="931"/>
    <w:qFormat/>
    <w:pPr>
      <w:spacing w:line="360" w:lineRule="auto"/>
    </w:pPr>
    <w:rPr>
      <w:rFonts w:ascii="XO Thames" w:hAnsi="XO Thames" w:eastAsia="Times New Roman"/>
      <w:color w:val="000000"/>
    </w:rPr>
  </w:style>
  <w:style w:type="character" w:styleId="931" w:customStyle="1">
    <w:name w:val="Header and Footer1"/>
    <w:link w:val="930"/>
    <w:qFormat/>
    <w:rPr>
      <w:sz w:val="20"/>
    </w:rPr>
  </w:style>
  <w:style w:type="paragraph" w:styleId="932" w:customStyle="1">
    <w:name w:val="Обычный11"/>
    <w:link w:val="933"/>
    <w:qFormat/>
    <w:rPr>
      <w:rFonts w:ascii="XO Thames" w:hAnsi="XO Thames" w:eastAsia="Times New Roman"/>
      <w:color w:val="000000"/>
      <w:sz w:val="24"/>
    </w:rPr>
  </w:style>
  <w:style w:type="character" w:styleId="933" w:customStyle="1">
    <w:name w:val="Обычный12"/>
    <w:link w:val="932"/>
    <w:qFormat/>
  </w:style>
  <w:style w:type="paragraph" w:styleId="934" w:customStyle="1">
    <w:name w:val="toc 10"/>
    <w:next w:val="717"/>
    <w:link w:val="935"/>
    <w:uiPriority w:val="39"/>
    <w:qFormat/>
    <w:pPr>
      <w:ind w:left="1800"/>
    </w:pPr>
    <w:rPr>
      <w:rFonts w:ascii="XO Thames" w:hAnsi="XO Thames" w:eastAsia="Times New Roman"/>
      <w:color w:val="000000"/>
      <w:sz w:val="24"/>
    </w:rPr>
  </w:style>
  <w:style w:type="character" w:styleId="935" w:customStyle="1">
    <w:name w:val="toc 101"/>
    <w:link w:val="934"/>
    <w:qFormat/>
  </w:style>
  <w:style w:type="paragraph" w:styleId="936" w:customStyle="1">
    <w:name w:val="Гиперссылка11"/>
    <w:link w:val="937"/>
    <w:qFormat/>
    <w:rPr>
      <w:rFonts w:ascii="XO Thames" w:hAnsi="XO Thames" w:eastAsia="Times New Roman"/>
      <w:color w:val="0000ff"/>
      <w:sz w:val="24"/>
      <w:u w:val="single"/>
    </w:rPr>
  </w:style>
  <w:style w:type="character" w:styleId="937" w:customStyle="1">
    <w:name w:val="Гиперссылка12"/>
    <w:link w:val="936"/>
    <w:qFormat/>
    <w:rPr>
      <w:color w:val="0000ff"/>
      <w:u w:val="single"/>
    </w:rPr>
  </w:style>
  <w:style w:type="character" w:styleId="938" w:customStyle="1">
    <w:name w:val="fontstyle01"/>
    <w:qFormat/>
    <w:rPr>
      <w:rFonts w:ascii="TimesNewRomanPSMT" w:hAnsi="TimesNewRomanPSMT"/>
      <w:color w:val="000000"/>
      <w:sz w:val="28"/>
      <w:szCs w:val="28"/>
    </w:rPr>
  </w:style>
  <w:style w:type="paragraph" w:styleId="939" w:customStyle="1">
    <w:name w:val="ConsPlusNormal"/>
    <w:qFormat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4"/>
      <w:szCs w:val="24"/>
    </w:rPr>
  </w:style>
  <w:style w:type="paragraph" w:styleId="940" w:customStyle="1">
    <w:name w:val="description-paragraph"/>
    <w:basedOn w:val="717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941" w:customStyle="1">
    <w:name w:val="Unresolved Mention"/>
    <w:uiPriority w:val="99"/>
    <w:unhideWhenUsed/>
    <w:rPr>
      <w:color w:val="605e5c"/>
      <w:shd w:val="clear" w:color="auto" w:fill="e1dfdd"/>
    </w:rPr>
  </w:style>
  <w:style w:type="paragraph" w:styleId="942" w:customStyle="1">
    <w:name w:val="ConsPlusNonformat"/>
    <w:unhideWhenUsed/>
    <w:qFormat/>
    <w:pPr>
      <w:widowControl w:val="off"/>
    </w:pPr>
    <w:rPr>
      <w:rFonts w:ascii="Courier New" w:hAnsi="Courier New"/>
      <w:szCs w:val="24"/>
    </w:rPr>
  </w:style>
  <w:style w:type="character" w:styleId="943" w:customStyle="1">
    <w:name w:val="project-view-item_entry_pia02"/>
    <w:basedOn w:val="72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DavletshinaRR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Ольг</dc:creator>
  <cp:lastModifiedBy>NachUMSU</cp:lastModifiedBy>
  <cp:revision>7</cp:revision>
  <dcterms:created xsi:type="dcterms:W3CDTF">2025-01-15T10:47:00Z</dcterms:created>
  <dcterms:modified xsi:type="dcterms:W3CDTF">2026-01-20T07:01:00Z</dcterms:modified>
</cp:coreProperties>
</file>