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16" w:rsidRDefault="00234289">
      <w:pPr>
        <w:widowControl w:val="0"/>
        <w:jc w:val="center"/>
      </w:pPr>
      <w:bookmarkStart w:id="0" w:name="_GoBack"/>
      <w:bookmarkEnd w:id="0"/>
      <w:r>
        <w:rPr>
          <w:noProof/>
        </w:rPr>
        <w:drawing>
          <wp:inline distT="0" distB="0" distL="0" distR="0">
            <wp:extent cx="63817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85825"/>
                    </a:xfrm>
                    <a:prstGeom prst="rect">
                      <a:avLst/>
                    </a:prstGeom>
                    <a:noFill/>
                    <a:ln>
                      <a:noFill/>
                    </a:ln>
                  </pic:spPr>
                </pic:pic>
              </a:graphicData>
            </a:graphic>
          </wp:inline>
        </w:drawing>
      </w:r>
      <w:r w:rsidR="00050777">
        <w:t xml:space="preserve">      </w:t>
      </w:r>
    </w:p>
    <w:p w:rsidR="00E40D16" w:rsidRDefault="00E40D16">
      <w:pPr>
        <w:widowControl w:val="0"/>
        <w:jc w:val="center"/>
        <w:rPr>
          <w:b/>
          <w:bCs/>
        </w:rPr>
      </w:pPr>
    </w:p>
    <w:p w:rsidR="00E40D16" w:rsidRDefault="00050777">
      <w:pPr>
        <w:widowControl w:val="0"/>
        <w:jc w:val="center"/>
        <w:rPr>
          <w:b/>
          <w:bCs/>
          <w:sz w:val="22"/>
          <w:szCs w:val="22"/>
        </w:rPr>
      </w:pPr>
      <w:r>
        <w:rPr>
          <w:b/>
          <w:bCs/>
          <w:sz w:val="22"/>
          <w:szCs w:val="22"/>
        </w:rPr>
        <w:t>БЕЛОЯРСКИЙ РАЙОН</w:t>
      </w:r>
    </w:p>
    <w:p w:rsidR="00E40D16" w:rsidRPr="007B46D7" w:rsidRDefault="00050777">
      <w:pPr>
        <w:pStyle w:val="3"/>
        <w:keepNext w:val="0"/>
        <w:widowControl w:val="0"/>
        <w:rPr>
          <w:rFonts w:ascii="Times New Roman" w:hAnsi="Times New Roman"/>
          <w:b w:val="0"/>
          <w:bCs w:val="0"/>
          <w:sz w:val="20"/>
          <w:szCs w:val="20"/>
          <w:lang w:val="ru-RU"/>
        </w:rPr>
      </w:pPr>
      <w:r w:rsidRPr="007B46D7">
        <w:rPr>
          <w:rFonts w:ascii="Times New Roman" w:hAnsi="Times New Roman"/>
          <w:b w:val="0"/>
          <w:bCs w:val="0"/>
          <w:sz w:val="20"/>
          <w:szCs w:val="20"/>
          <w:lang w:val="ru-RU"/>
        </w:rPr>
        <w:t>ХАНТЫ-МАНСИЙСКИЙ АВТОНОМНЫЙ ОКРУГ - ЮГРА</w:t>
      </w:r>
    </w:p>
    <w:p w:rsidR="00E40D16" w:rsidRDefault="00E40D16">
      <w:pPr>
        <w:widowControl w:val="0"/>
        <w:rPr>
          <w:sz w:val="22"/>
          <w:szCs w:val="22"/>
        </w:rPr>
      </w:pPr>
    </w:p>
    <w:p w:rsidR="00E40D16" w:rsidRPr="007B46D7" w:rsidRDefault="00E40D16">
      <w:pPr>
        <w:pStyle w:val="1"/>
        <w:keepNext w:val="0"/>
        <w:widowControl w:val="0"/>
        <w:ind w:firstLine="540"/>
        <w:rPr>
          <w:rFonts w:ascii="Times New Roman" w:hAnsi="Times New Roman"/>
          <w:lang w:val="ru-RU"/>
        </w:rPr>
      </w:pPr>
    </w:p>
    <w:p w:rsidR="00E40D16" w:rsidRDefault="00050777">
      <w:pPr>
        <w:pStyle w:val="1"/>
        <w:keepNext w:val="0"/>
        <w:widowControl w:val="0"/>
        <w:ind w:firstLine="540"/>
        <w:rPr>
          <w:rFonts w:ascii="Times New Roman" w:hAnsi="Times New Roman"/>
          <w:lang w:val="ru-RU"/>
        </w:rPr>
      </w:pPr>
      <w:r w:rsidRPr="007B46D7">
        <w:rPr>
          <w:rFonts w:ascii="Times New Roman" w:hAnsi="Times New Roman"/>
          <w:lang w:val="ru-RU"/>
        </w:rPr>
        <w:t xml:space="preserve">ДУМА БЕЛОЯРСКОГО РАЙОНА </w:t>
      </w:r>
    </w:p>
    <w:p w:rsidR="00E40D16" w:rsidRDefault="00050777">
      <w:pPr>
        <w:widowControl w:val="0"/>
        <w:jc w:val="right"/>
        <w:rPr>
          <w:b/>
          <w:bCs/>
          <w:color w:val="FF0000"/>
          <w:sz w:val="24"/>
          <w:szCs w:val="24"/>
        </w:rPr>
      </w:pPr>
      <w:r>
        <w:rPr>
          <w:b/>
          <w:bCs/>
          <w:color w:val="FF0000"/>
          <w:sz w:val="24"/>
          <w:szCs w:val="24"/>
        </w:rPr>
        <w:t xml:space="preserve"> </w:t>
      </w:r>
    </w:p>
    <w:p w:rsidR="00E40D16" w:rsidRDefault="00050777">
      <w:pPr>
        <w:widowControl w:val="0"/>
        <w:jc w:val="right"/>
        <w:rPr>
          <w:b/>
          <w:bCs/>
          <w:sz w:val="24"/>
          <w:szCs w:val="24"/>
        </w:rPr>
      </w:pPr>
      <w:r>
        <w:rPr>
          <w:b/>
          <w:bCs/>
          <w:sz w:val="24"/>
          <w:szCs w:val="24"/>
        </w:rPr>
        <w:t xml:space="preserve">                                                                                                                            </w:t>
      </w:r>
    </w:p>
    <w:p w:rsidR="00E40D16" w:rsidRPr="007B46D7" w:rsidRDefault="00B96C61" w:rsidP="00B96C61">
      <w:pPr>
        <w:pStyle w:val="1"/>
        <w:keepNext w:val="0"/>
        <w:widowControl w:val="0"/>
        <w:ind w:firstLine="540"/>
        <w:jc w:val="both"/>
        <w:rPr>
          <w:rFonts w:ascii="Times New Roman" w:hAnsi="Times New Roman"/>
          <w:lang w:val="ru-RU"/>
        </w:rPr>
      </w:pPr>
      <w:r>
        <w:rPr>
          <w:rFonts w:ascii="Times New Roman" w:hAnsi="Times New Roman"/>
          <w:lang w:val="ru-RU"/>
        </w:rPr>
        <w:t xml:space="preserve">                                        </w:t>
      </w:r>
      <w:r w:rsidR="00050777" w:rsidRPr="007B46D7">
        <w:rPr>
          <w:rFonts w:ascii="Times New Roman" w:hAnsi="Times New Roman"/>
          <w:lang w:val="ru-RU"/>
        </w:rPr>
        <w:t>РЕШЕНИЕ</w:t>
      </w:r>
    </w:p>
    <w:p w:rsidR="00E40D16" w:rsidRDefault="00E40D16">
      <w:pPr>
        <w:widowControl w:val="0"/>
        <w:jc w:val="right"/>
        <w:rPr>
          <w:sz w:val="24"/>
          <w:szCs w:val="24"/>
        </w:rPr>
      </w:pPr>
    </w:p>
    <w:p w:rsidR="00E40D16" w:rsidRPr="007B46D7" w:rsidRDefault="00E40D16">
      <w:pPr>
        <w:pStyle w:val="32"/>
        <w:widowControl w:val="0"/>
        <w:rPr>
          <w:lang w:val="ru-RU"/>
        </w:rPr>
      </w:pPr>
    </w:p>
    <w:p w:rsidR="00E40D16" w:rsidRDefault="007B46D7">
      <w:pPr>
        <w:widowControl w:val="0"/>
        <w:rPr>
          <w:sz w:val="24"/>
          <w:szCs w:val="24"/>
        </w:rPr>
      </w:pPr>
      <w:r>
        <w:rPr>
          <w:sz w:val="24"/>
          <w:szCs w:val="24"/>
        </w:rPr>
        <w:t>от 13 февраля 2026</w:t>
      </w:r>
      <w:r w:rsidR="00050777">
        <w:rPr>
          <w:sz w:val="24"/>
          <w:szCs w:val="24"/>
        </w:rPr>
        <w:t xml:space="preserve"> года                                                                                                            № 2</w:t>
      </w:r>
    </w:p>
    <w:p w:rsidR="00E40D16" w:rsidRPr="007B46D7" w:rsidRDefault="00E40D16">
      <w:pPr>
        <w:pStyle w:val="32"/>
        <w:widowControl w:val="0"/>
        <w:rPr>
          <w:lang w:val="ru-RU"/>
        </w:rPr>
      </w:pPr>
    </w:p>
    <w:p w:rsidR="00E40D16" w:rsidRDefault="00E40D16">
      <w:pPr>
        <w:pStyle w:val="ConsNonformat"/>
        <w:ind w:right="0"/>
        <w:jc w:val="both"/>
        <w:rPr>
          <w:rFonts w:ascii="Times New Roman" w:hAnsi="Times New Roman" w:cs="Times New Roman"/>
          <w:sz w:val="24"/>
          <w:szCs w:val="24"/>
        </w:rPr>
      </w:pPr>
    </w:p>
    <w:p w:rsidR="00E40D16" w:rsidRDefault="00050777">
      <w:pPr>
        <w:pStyle w:val="ConsTitle"/>
        <w:ind w:right="0"/>
        <w:jc w:val="center"/>
        <w:rPr>
          <w:rFonts w:ascii="Times New Roman" w:hAnsi="Times New Roman" w:cs="Times New Roman"/>
          <w:sz w:val="24"/>
          <w:szCs w:val="24"/>
        </w:rPr>
      </w:pPr>
      <w:r>
        <w:rPr>
          <w:rFonts w:ascii="Times New Roman" w:hAnsi="Times New Roman" w:cs="Times New Roman"/>
          <w:sz w:val="24"/>
          <w:szCs w:val="24"/>
        </w:rPr>
        <w:t xml:space="preserve">Об утверждении отчета </w:t>
      </w:r>
    </w:p>
    <w:p w:rsidR="00E40D16" w:rsidRDefault="00050777">
      <w:pPr>
        <w:pStyle w:val="ConsTitle"/>
        <w:ind w:right="0"/>
        <w:jc w:val="center"/>
        <w:rPr>
          <w:rFonts w:ascii="Times New Roman" w:hAnsi="Times New Roman" w:cs="Times New Roman"/>
          <w:sz w:val="24"/>
          <w:szCs w:val="24"/>
        </w:rPr>
      </w:pPr>
      <w:r>
        <w:rPr>
          <w:rFonts w:ascii="Times New Roman" w:hAnsi="Times New Roman" w:cs="Times New Roman"/>
          <w:sz w:val="24"/>
          <w:szCs w:val="24"/>
        </w:rPr>
        <w:t xml:space="preserve">о деятельности контрольно-счетной палаты Белоярского района в 2025 году </w:t>
      </w:r>
    </w:p>
    <w:p w:rsidR="00E40D16" w:rsidRDefault="00050777">
      <w:pPr>
        <w:pStyle w:val="ConsPlusTitle"/>
        <w:rPr>
          <w:rFonts w:ascii="Times New Roman" w:hAnsi="Times New Roman" w:cs="Times New Roman"/>
          <w:sz w:val="24"/>
          <w:szCs w:val="24"/>
        </w:rPr>
      </w:pPr>
      <w:r>
        <w:rPr>
          <w:rFonts w:ascii="Times New Roman" w:hAnsi="Times New Roman" w:cs="Times New Roman"/>
          <w:sz w:val="24"/>
          <w:szCs w:val="24"/>
        </w:rPr>
        <w:t xml:space="preserve">  </w:t>
      </w:r>
    </w:p>
    <w:p w:rsidR="00E40D16" w:rsidRDefault="00E40D16">
      <w:pPr>
        <w:pStyle w:val="ConsPlusTitle"/>
        <w:rPr>
          <w:rFonts w:ascii="Times New Roman" w:hAnsi="Times New Roman" w:cs="Times New Roman"/>
          <w:sz w:val="24"/>
          <w:szCs w:val="24"/>
        </w:rPr>
      </w:pPr>
    </w:p>
    <w:p w:rsidR="00E40D16" w:rsidRPr="007B46D7" w:rsidRDefault="00050777">
      <w:pPr>
        <w:pStyle w:val="3"/>
        <w:keepNext w:val="0"/>
        <w:widowControl w:val="0"/>
        <w:ind w:firstLine="709"/>
        <w:jc w:val="both"/>
        <w:rPr>
          <w:rFonts w:ascii="Times New Roman" w:hAnsi="Times New Roman"/>
          <w:sz w:val="24"/>
          <w:szCs w:val="24"/>
          <w:lang w:val="ru-RU"/>
        </w:rPr>
      </w:pPr>
      <w:r w:rsidRPr="007B46D7">
        <w:rPr>
          <w:rFonts w:ascii="Times New Roman" w:hAnsi="Times New Roman"/>
          <w:b w:val="0"/>
          <w:sz w:val="24"/>
          <w:szCs w:val="24"/>
          <w:lang w:val="ru-RU"/>
        </w:rPr>
        <w:t>В соответствии со статьей 47 устава Белоярского района, статьей 20 Положения</w:t>
      </w:r>
      <w:r>
        <w:rPr>
          <w:rFonts w:ascii="Times New Roman" w:hAnsi="Times New Roman"/>
          <w:b w:val="0"/>
          <w:sz w:val="24"/>
          <w:szCs w:val="24"/>
          <w:lang w:val="ru-RU"/>
        </w:rPr>
        <w:t xml:space="preserve"> </w:t>
      </w:r>
      <w:r w:rsidRPr="007B46D7">
        <w:rPr>
          <w:rFonts w:ascii="Times New Roman" w:hAnsi="Times New Roman"/>
          <w:b w:val="0"/>
          <w:sz w:val="24"/>
          <w:szCs w:val="24"/>
          <w:lang w:val="ru-RU"/>
        </w:rPr>
        <w:t xml:space="preserve"> </w:t>
      </w:r>
      <w:r>
        <w:rPr>
          <w:rFonts w:ascii="Times New Roman" w:hAnsi="Times New Roman"/>
          <w:b w:val="0"/>
          <w:sz w:val="24"/>
          <w:szCs w:val="24"/>
          <w:lang w:val="ru-RU"/>
        </w:rPr>
        <w:t xml:space="preserve">             </w:t>
      </w:r>
      <w:r w:rsidRPr="007B46D7">
        <w:rPr>
          <w:rFonts w:ascii="Times New Roman" w:hAnsi="Times New Roman"/>
          <w:b w:val="0"/>
          <w:sz w:val="24"/>
          <w:szCs w:val="24"/>
          <w:lang w:val="ru-RU"/>
        </w:rPr>
        <w:t>о</w:t>
      </w:r>
      <w:r>
        <w:rPr>
          <w:rFonts w:ascii="Times New Roman" w:hAnsi="Times New Roman"/>
          <w:b w:val="0"/>
          <w:sz w:val="24"/>
          <w:szCs w:val="24"/>
          <w:lang w:val="ru-RU"/>
        </w:rPr>
        <w:t xml:space="preserve"> </w:t>
      </w:r>
      <w:r w:rsidRPr="007B46D7">
        <w:rPr>
          <w:rFonts w:ascii="Times New Roman" w:hAnsi="Times New Roman"/>
          <w:b w:val="0"/>
          <w:sz w:val="24"/>
          <w:szCs w:val="24"/>
          <w:lang w:val="ru-RU"/>
        </w:rPr>
        <w:t xml:space="preserve">контрольно-счетной палате Белоярского района, утвержденного решением Думы Белоярского района от 19 октября 2011 года № 197 «Об утверждении Положения </w:t>
      </w:r>
      <w:r>
        <w:rPr>
          <w:rFonts w:ascii="Times New Roman" w:hAnsi="Times New Roman"/>
          <w:b w:val="0"/>
          <w:sz w:val="24"/>
          <w:szCs w:val="24"/>
          <w:lang w:val="ru-RU"/>
        </w:rPr>
        <w:t xml:space="preserve">                       </w:t>
      </w:r>
      <w:r w:rsidRPr="007B46D7">
        <w:rPr>
          <w:rFonts w:ascii="Times New Roman" w:hAnsi="Times New Roman"/>
          <w:b w:val="0"/>
          <w:sz w:val="24"/>
          <w:szCs w:val="24"/>
          <w:lang w:val="ru-RU"/>
        </w:rPr>
        <w:t>о контрольно-счетной палате Белоярского района», Дума Белоярского района</w:t>
      </w:r>
      <w:r w:rsidRPr="007B46D7">
        <w:rPr>
          <w:rFonts w:ascii="Times New Roman" w:hAnsi="Times New Roman"/>
          <w:sz w:val="24"/>
          <w:szCs w:val="24"/>
          <w:lang w:val="ru-RU"/>
        </w:rPr>
        <w:t xml:space="preserve"> </w:t>
      </w:r>
      <w:r w:rsidRPr="007B46D7">
        <w:rPr>
          <w:rFonts w:ascii="Times New Roman" w:hAnsi="Times New Roman"/>
          <w:bCs w:val="0"/>
          <w:sz w:val="24"/>
          <w:szCs w:val="24"/>
          <w:lang w:val="ru-RU"/>
        </w:rPr>
        <w:t>р е ш и л а</w:t>
      </w:r>
      <w:r w:rsidRPr="007B46D7">
        <w:rPr>
          <w:rFonts w:ascii="Times New Roman" w:hAnsi="Times New Roman"/>
          <w:sz w:val="24"/>
          <w:szCs w:val="24"/>
          <w:lang w:val="ru-RU"/>
        </w:rPr>
        <w:t>:</w:t>
      </w:r>
    </w:p>
    <w:p w:rsidR="00E40D16" w:rsidRDefault="000507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Утвердить прилагаемый отчет о деятельности контрольно-счетной палаты Белоярского района в 2025 году.</w:t>
      </w:r>
    </w:p>
    <w:p w:rsidR="00E40D16" w:rsidRDefault="0005077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Опубликовать отчет о деятельности контрольно-счетной палаты Белоярского района в 2025 году в газете «Белоярские вести. Официальный выпуск» и разместить его     на официальном сайте органов местного самоуправления Белоярского района.</w:t>
      </w:r>
    </w:p>
    <w:p w:rsidR="00E40D16" w:rsidRDefault="00050777">
      <w:pPr>
        <w:widowControl w:val="0"/>
        <w:jc w:val="both"/>
        <w:rPr>
          <w:sz w:val="24"/>
          <w:szCs w:val="24"/>
        </w:rPr>
      </w:pPr>
      <w:r>
        <w:rPr>
          <w:b/>
          <w:bCs/>
          <w:sz w:val="24"/>
          <w:szCs w:val="24"/>
        </w:rPr>
        <w:t xml:space="preserve">            </w:t>
      </w:r>
      <w:r>
        <w:rPr>
          <w:sz w:val="24"/>
          <w:szCs w:val="24"/>
        </w:rPr>
        <w:t xml:space="preserve"> </w:t>
      </w:r>
    </w:p>
    <w:p w:rsidR="00E40D16" w:rsidRDefault="00E40D16">
      <w:pPr>
        <w:widowControl w:val="0"/>
        <w:jc w:val="both"/>
        <w:rPr>
          <w:sz w:val="24"/>
          <w:szCs w:val="24"/>
        </w:rPr>
      </w:pPr>
    </w:p>
    <w:p w:rsidR="00E40D16" w:rsidRDefault="00E40D16">
      <w:pPr>
        <w:widowControl w:val="0"/>
        <w:jc w:val="both"/>
        <w:rPr>
          <w:sz w:val="24"/>
          <w:szCs w:val="24"/>
        </w:rPr>
      </w:pPr>
    </w:p>
    <w:p w:rsidR="00E40D16" w:rsidRDefault="00050777">
      <w:pPr>
        <w:widowControl w:val="0"/>
        <w:tabs>
          <w:tab w:val="left" w:pos="7455"/>
        </w:tabs>
        <w:rPr>
          <w:sz w:val="24"/>
        </w:rPr>
      </w:pPr>
      <w:r>
        <w:rPr>
          <w:sz w:val="24"/>
        </w:rPr>
        <w:t xml:space="preserve">Председатель Думы Белоярского района </w:t>
      </w:r>
      <w:r>
        <w:rPr>
          <w:sz w:val="24"/>
        </w:rPr>
        <w:tab/>
        <w:t xml:space="preserve">        А.Г.Берестов</w:t>
      </w:r>
    </w:p>
    <w:p w:rsidR="00E40D16" w:rsidRDefault="00E40D16">
      <w:pPr>
        <w:widowControl w:val="0"/>
        <w:tabs>
          <w:tab w:val="left" w:pos="7455"/>
        </w:tabs>
        <w:rPr>
          <w:sz w:val="24"/>
        </w:rPr>
      </w:pPr>
    </w:p>
    <w:p w:rsidR="00E40D16" w:rsidRDefault="00E40D16">
      <w:pPr>
        <w:widowControl w:val="0"/>
        <w:tabs>
          <w:tab w:val="left" w:pos="7455"/>
        </w:tabs>
        <w:rPr>
          <w:sz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E40D16">
      <w:pPr>
        <w:widowControl w:val="0"/>
        <w:rPr>
          <w:sz w:val="24"/>
          <w:szCs w:val="24"/>
        </w:rPr>
      </w:pPr>
    </w:p>
    <w:p w:rsidR="00E40D16" w:rsidRDefault="00050777">
      <w:pPr>
        <w:pStyle w:val="ConsPlusNormal"/>
        <w:ind w:firstLine="0"/>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УТВЕРЖДЕН</w:t>
      </w:r>
    </w:p>
    <w:p w:rsidR="00E40D16" w:rsidRDefault="00050777">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решением Думы Белоярского района</w:t>
      </w:r>
    </w:p>
    <w:p w:rsidR="00E40D16" w:rsidRDefault="00050777">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                                                                                             от 13 февраля 2026 года № 2</w:t>
      </w:r>
    </w:p>
    <w:p w:rsidR="00E40D16" w:rsidRDefault="00E40D16">
      <w:pPr>
        <w:pStyle w:val="ConsPlusNormal"/>
        <w:ind w:firstLine="540"/>
        <w:jc w:val="both"/>
        <w:rPr>
          <w:rFonts w:ascii="Times New Roman" w:hAnsi="Times New Roman" w:cs="Times New Roman"/>
          <w:sz w:val="24"/>
          <w:szCs w:val="24"/>
        </w:rPr>
      </w:pPr>
    </w:p>
    <w:p w:rsidR="00E40D16" w:rsidRDefault="00E40D16">
      <w:pPr>
        <w:pStyle w:val="ConsPlusTitle"/>
        <w:rPr>
          <w:rFonts w:ascii="Times New Roman" w:hAnsi="Times New Roman" w:cs="Times New Roman"/>
          <w:sz w:val="24"/>
          <w:szCs w:val="24"/>
        </w:rPr>
      </w:pPr>
    </w:p>
    <w:p w:rsidR="00E40D16" w:rsidRDefault="00E40D16">
      <w:pPr>
        <w:pStyle w:val="ConsPlusTitle"/>
        <w:rPr>
          <w:rFonts w:ascii="Times New Roman" w:hAnsi="Times New Roman" w:cs="Times New Roman"/>
          <w:sz w:val="24"/>
          <w:szCs w:val="24"/>
        </w:rPr>
      </w:pPr>
    </w:p>
    <w:p w:rsidR="00E40D16" w:rsidRDefault="00050777">
      <w:pPr>
        <w:pStyle w:val="ConsPlusTitle"/>
        <w:jc w:val="center"/>
        <w:rPr>
          <w:rFonts w:ascii="Times New Roman" w:hAnsi="Times New Roman" w:cs="Times New Roman"/>
          <w:sz w:val="24"/>
          <w:szCs w:val="24"/>
        </w:rPr>
      </w:pPr>
      <w:r>
        <w:rPr>
          <w:rFonts w:ascii="Times New Roman" w:hAnsi="Times New Roman" w:cs="Times New Roman"/>
          <w:sz w:val="24"/>
          <w:szCs w:val="24"/>
        </w:rPr>
        <w:t>О Т Ч Е Т</w:t>
      </w:r>
    </w:p>
    <w:p w:rsidR="00E40D16" w:rsidRDefault="00050777">
      <w:pPr>
        <w:widowControl w:val="0"/>
        <w:jc w:val="center"/>
        <w:rPr>
          <w:b/>
          <w:bCs/>
          <w:sz w:val="24"/>
          <w:szCs w:val="24"/>
        </w:rPr>
      </w:pPr>
      <w:r>
        <w:rPr>
          <w:b/>
          <w:bCs/>
          <w:sz w:val="24"/>
          <w:szCs w:val="24"/>
        </w:rPr>
        <w:t>о деятельности контрольно-счетной палаты Белоярского района в 2025 году</w:t>
      </w:r>
    </w:p>
    <w:p w:rsidR="00E40D16" w:rsidRDefault="00E40D16">
      <w:pPr>
        <w:widowControl w:val="0"/>
        <w:ind w:firstLine="720"/>
        <w:jc w:val="center"/>
        <w:rPr>
          <w:sz w:val="24"/>
          <w:szCs w:val="24"/>
        </w:rPr>
      </w:pPr>
    </w:p>
    <w:p w:rsidR="00E40D16" w:rsidRDefault="00E40D16">
      <w:pPr>
        <w:widowControl w:val="0"/>
        <w:ind w:firstLine="720"/>
        <w:jc w:val="center"/>
        <w:rPr>
          <w:sz w:val="24"/>
          <w:szCs w:val="24"/>
        </w:rPr>
      </w:pPr>
    </w:p>
    <w:p w:rsidR="00E40D16" w:rsidRDefault="00050777">
      <w:pPr>
        <w:widowControl w:val="0"/>
        <w:jc w:val="center"/>
        <w:rPr>
          <w:b/>
          <w:bCs/>
          <w:sz w:val="24"/>
          <w:szCs w:val="24"/>
        </w:rPr>
      </w:pPr>
      <w:r>
        <w:rPr>
          <w:b/>
          <w:bCs/>
          <w:sz w:val="24"/>
          <w:szCs w:val="24"/>
        </w:rPr>
        <w:t>1. Общие положения</w:t>
      </w:r>
    </w:p>
    <w:p w:rsidR="00E40D16" w:rsidRDefault="00E40D16">
      <w:pPr>
        <w:widowControl w:val="0"/>
        <w:ind w:firstLine="720"/>
        <w:jc w:val="both"/>
        <w:rPr>
          <w:sz w:val="24"/>
          <w:szCs w:val="24"/>
        </w:rPr>
      </w:pPr>
    </w:p>
    <w:p w:rsidR="00E40D16" w:rsidRDefault="00050777">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 xml:space="preserve">Деятельность контрольно-счетной палаты Белоярского района (далее – контрольно-счетная палата) в 2025 году была основана на нормах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Бюджетного кодекса Российской Федерации от 31 июля 1998 года № 145-ФЗ, Положения о контрольно-счетной палате Белоярского района, утвержденного решением Думы Белоярского района                          от 19 октября 2011 года № 197 «Об утверждении Положения о контрольно-счетной палате Белоярского района» (далее - Положение), иных нормативных и муниципальных правовых актов. </w:t>
      </w:r>
    </w:p>
    <w:p w:rsidR="00E40D16" w:rsidRDefault="00050777">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В процессе реализации возложенных задач и полномочий, в 2025 году контрольно-счетная палата осуществляла контрольную, экспертно-аналитическую и нормотворческую деятельности с целью обеспечения единой системы контроля за исполнением бюджета Белоярского района, бюджетов поселений в границах Белоярского района и использованием муниципальной собственности Белоярского района.</w:t>
      </w:r>
    </w:p>
    <w:p w:rsidR="00E40D16" w:rsidRDefault="00050777">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Контрольно-счетная палата строила свою работу на основе годового плана, который формировался исходя из необходимости обеспечения всестороннего, системного контроля за исполнением бюджета Белоярского района с учетом всех видов и направлений деятельности контрольно-счетной палаты на основе стандартов внешнего муниципального финансового контроля.</w:t>
      </w:r>
    </w:p>
    <w:p w:rsidR="00E40D16" w:rsidRDefault="00E40D16">
      <w:pPr>
        <w:widowControl w:val="0"/>
        <w:ind w:firstLine="720"/>
        <w:rPr>
          <w:sz w:val="24"/>
          <w:szCs w:val="24"/>
        </w:rPr>
      </w:pPr>
    </w:p>
    <w:p w:rsidR="00E40D16" w:rsidRDefault="00050777">
      <w:pPr>
        <w:widowControl w:val="0"/>
        <w:jc w:val="center"/>
        <w:rPr>
          <w:b/>
          <w:bCs/>
          <w:sz w:val="24"/>
          <w:szCs w:val="24"/>
        </w:rPr>
      </w:pPr>
      <w:r>
        <w:rPr>
          <w:b/>
          <w:bCs/>
          <w:sz w:val="24"/>
          <w:szCs w:val="24"/>
        </w:rPr>
        <w:t>2. Основная деятельность</w:t>
      </w:r>
    </w:p>
    <w:p w:rsidR="00E40D16" w:rsidRDefault="00E40D16">
      <w:pPr>
        <w:widowControl w:val="0"/>
        <w:rPr>
          <w:sz w:val="24"/>
          <w:szCs w:val="24"/>
        </w:rPr>
      </w:pPr>
    </w:p>
    <w:p w:rsidR="00E40D16" w:rsidRDefault="00050777">
      <w:pPr>
        <w:widowControl w:val="0"/>
        <w:jc w:val="center"/>
        <w:rPr>
          <w:sz w:val="24"/>
          <w:szCs w:val="24"/>
        </w:rPr>
      </w:pPr>
      <w:r>
        <w:rPr>
          <w:sz w:val="24"/>
          <w:szCs w:val="24"/>
        </w:rPr>
        <w:t>2.1. Предварительный контроль</w:t>
      </w:r>
    </w:p>
    <w:p w:rsidR="00E40D16" w:rsidRDefault="00E40D16">
      <w:pPr>
        <w:widowControl w:val="0"/>
        <w:ind w:firstLine="720"/>
        <w:rPr>
          <w:sz w:val="24"/>
          <w:szCs w:val="24"/>
        </w:rPr>
      </w:pPr>
    </w:p>
    <w:p w:rsidR="00E40D16" w:rsidRDefault="00050777">
      <w:pPr>
        <w:pStyle w:val="aff1"/>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Предварительный контроль носит превентивный характер и осуществляется в целях предупреждения и пресечения бюджетных нарушений в процессе исполнения бюджетов бюджетной системы Российской Федерации. В рамках проведения предварительного контроля контрольно-счетная палата в 2025 году подготовила 226  заключений на проекты муниципальных правовых актов Белоярского района и поселений в границах Белоярского района, затрагивающих вопросы составления, исполнения и контроля за исполнением бюджета Белоярского района и поселений в границах Белоярского района (в 2024 году – 359). С целью определения обоснованности, целесообразности и достоверности показателей проводились экспертизы проектов решений о бюджетах и о внесении изменений в бюджеты района и поселений на очередной финансовый год и плановый период. По результатам экспертиз проектов решений в 2025 году подготовлено 39 заключений (4 – район, 35 – поселения) (в 2024 году – 35 заключений). </w:t>
      </w:r>
    </w:p>
    <w:p w:rsidR="00E40D16" w:rsidRDefault="00050777">
      <w:pPr>
        <w:shd w:val="clear" w:color="auto" w:fill="FFFFFF"/>
        <w:ind w:firstLine="708"/>
        <w:jc w:val="both"/>
        <w:rPr>
          <w:color w:val="1A1A1A"/>
          <w:sz w:val="24"/>
          <w:szCs w:val="24"/>
        </w:rPr>
      </w:pPr>
      <w:r>
        <w:rPr>
          <w:color w:val="000000"/>
          <w:sz w:val="24"/>
          <w:szCs w:val="24"/>
          <w:shd w:val="clear" w:color="auto" w:fill="FFFFFF"/>
        </w:rPr>
        <w:t xml:space="preserve">Начиная с 2013 года бюджет района формируется на основе муниципальных программ, все расходы сформированы в 20 программах. </w:t>
      </w:r>
      <w:r>
        <w:rPr>
          <w:color w:val="1A1A1A"/>
          <w:sz w:val="24"/>
          <w:szCs w:val="24"/>
        </w:rPr>
        <w:t xml:space="preserve">Одним из основополагающих видов экспертно-аналитической деятельности контрольно-счетной палаты стала экспертиза проектов решений по принимаемым муниципальным программам района и </w:t>
      </w:r>
      <w:r>
        <w:rPr>
          <w:color w:val="1A1A1A"/>
          <w:sz w:val="24"/>
          <w:szCs w:val="24"/>
        </w:rPr>
        <w:lastRenderedPageBreak/>
        <w:t>поселений в границах Белоярского района и внесении изменений в них, что позволяет на стадии формирования проектов муниципальных правовых актов корректировать их с точки зрения законности, целесообразности, эффективности и обоснованности использования бюджетных средств. За 2025 год проведена финансово-экономическая экспертиза 101 проекта муниципальных программ и внесений изменений в них (за 2024 год – 134).</w:t>
      </w:r>
    </w:p>
    <w:p w:rsidR="00E40D16" w:rsidRDefault="00E40D16">
      <w:pPr>
        <w:widowControl w:val="0"/>
        <w:jc w:val="center"/>
        <w:rPr>
          <w:sz w:val="24"/>
          <w:szCs w:val="24"/>
        </w:rPr>
      </w:pPr>
    </w:p>
    <w:p w:rsidR="00E40D16" w:rsidRDefault="00050777">
      <w:pPr>
        <w:widowControl w:val="0"/>
        <w:jc w:val="center"/>
        <w:rPr>
          <w:sz w:val="24"/>
          <w:szCs w:val="24"/>
        </w:rPr>
      </w:pPr>
      <w:r>
        <w:rPr>
          <w:sz w:val="24"/>
          <w:szCs w:val="24"/>
        </w:rPr>
        <w:t>2.2. Последующий контроль</w:t>
      </w:r>
    </w:p>
    <w:p w:rsidR="00E40D16" w:rsidRDefault="00E40D16">
      <w:pPr>
        <w:ind w:firstLine="540"/>
        <w:jc w:val="both"/>
        <w:rPr>
          <w:sz w:val="24"/>
          <w:szCs w:val="24"/>
        </w:rPr>
      </w:pPr>
    </w:p>
    <w:p w:rsidR="00E40D16" w:rsidRDefault="00050777">
      <w:pPr>
        <w:widowControl w:val="0"/>
        <w:ind w:firstLine="720"/>
        <w:jc w:val="both"/>
        <w:rPr>
          <w:sz w:val="24"/>
          <w:szCs w:val="24"/>
        </w:rPr>
      </w:pPr>
      <w:r>
        <w:rPr>
          <w:sz w:val="24"/>
          <w:szCs w:val="24"/>
        </w:rPr>
        <w:t xml:space="preserve">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 </w:t>
      </w:r>
    </w:p>
    <w:p w:rsidR="00E40D16" w:rsidRDefault="00050777">
      <w:pPr>
        <w:widowControl w:val="0"/>
        <w:jc w:val="both"/>
        <w:rPr>
          <w:sz w:val="24"/>
          <w:szCs w:val="24"/>
        </w:rPr>
      </w:pPr>
      <w:r>
        <w:rPr>
          <w:sz w:val="24"/>
          <w:szCs w:val="24"/>
        </w:rPr>
        <w:t xml:space="preserve">            В 2025 году было проведено 49 контрольных и экспертно-аналитических мероприятия (в 2024 году - 50), в том числе:</w:t>
      </w:r>
    </w:p>
    <w:p w:rsidR="00E40D16" w:rsidRDefault="00050777">
      <w:pPr>
        <w:pStyle w:val="ListParagraph1"/>
        <w:widowControl w:val="0"/>
        <w:numPr>
          <w:ilvl w:val="0"/>
          <w:numId w:val="4"/>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16 внешних проверок бюджетной отчетности главных администраторов бюджетных средств </w:t>
      </w:r>
      <w:r>
        <w:rPr>
          <w:rFonts w:ascii="Times New Roman" w:hAnsi="Times New Roman" w:cs="Times New Roman"/>
          <w:sz w:val="24"/>
          <w:szCs w:val="24"/>
        </w:rPr>
        <w:t>Белоярского района и 24 внешних проверок отчетов об исполнении бюджета Белоярского района, бюджетов городского и сельских поселений в границах Белоярского района</w:t>
      </w:r>
      <w:r>
        <w:rPr>
          <w:rFonts w:ascii="Times New Roman" w:hAnsi="Times New Roman" w:cs="Times New Roman"/>
          <w:color w:val="000000"/>
          <w:sz w:val="24"/>
          <w:szCs w:val="24"/>
        </w:rPr>
        <w:t>;</w:t>
      </w:r>
    </w:p>
    <w:p w:rsidR="00E40D16" w:rsidRDefault="00050777">
      <w:pPr>
        <w:pStyle w:val="ListParagraph1"/>
        <w:widowControl w:val="0"/>
        <w:numPr>
          <w:ilvl w:val="0"/>
          <w:numId w:val="4"/>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7 комплексных проверок законного, результативного (эффективного и экономного) использования бюджетных средств;</w:t>
      </w:r>
    </w:p>
    <w:p w:rsidR="00E40D16" w:rsidRDefault="00050777">
      <w:pPr>
        <w:pStyle w:val="ListParagraph1"/>
        <w:widowControl w:val="0"/>
        <w:numPr>
          <w:ilvl w:val="0"/>
          <w:numId w:val="4"/>
        </w:numPr>
        <w:tabs>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2 проверки соблюдения законодательства в сфере закупок товаров, работ, услуг.</w:t>
      </w:r>
    </w:p>
    <w:p w:rsidR="00E40D16" w:rsidRDefault="00050777">
      <w:pPr>
        <w:widowControl w:val="0"/>
        <w:ind w:firstLine="720"/>
        <w:jc w:val="both"/>
        <w:rPr>
          <w:sz w:val="24"/>
          <w:szCs w:val="24"/>
        </w:rPr>
      </w:pPr>
      <w:r>
        <w:rPr>
          <w:sz w:val="24"/>
          <w:szCs w:val="24"/>
        </w:rPr>
        <w:t xml:space="preserve">В ходе проведения внешних проверок бюджетной отчетности всех сельских поселений выявлены незначительные нарушения и замечания по правильности и полноте отражения сведений в формах и таблицах бюджетной отчетности, составу предоставленной отчетности требованиям, установленным приказом Министерства финансов Российской Федерации от 28 декабря 2010 года № 191н «Об утверждении инструкции о порядке составления и представления годовой, квартальной и месячной отчетности об исполнении бюджетов системы Российской Федерации», однако они не содержали существенных искажений бюджетной отчетности и не повлияли на достоверность годовой бюджетной отчетности и финансовый результат. Заключения были направлены главным администраторам бюджетных средств Белоярского района для рассмотрения и принятия мер по устранению замечаний и недопущению их в будущем. </w:t>
      </w:r>
    </w:p>
    <w:p w:rsidR="00E40D16" w:rsidRDefault="00050777">
      <w:pPr>
        <w:widowControl w:val="0"/>
        <w:ind w:firstLine="720"/>
        <w:jc w:val="both"/>
        <w:rPr>
          <w:sz w:val="24"/>
          <w:szCs w:val="24"/>
        </w:rPr>
      </w:pPr>
      <w:r>
        <w:rPr>
          <w:sz w:val="24"/>
          <w:szCs w:val="24"/>
        </w:rPr>
        <w:t>В соответствии с бюджетным законодательством и заключенными Соглашениями о передаче осуществления части полномочий органов местного самоуправления поселений в границах Белоярского района контрольно-счетному органу Белоярского района, подготовленные заключения на годовой отчет об исполнении бюджета Белоярского района, об исполнении бюджетов городского и сельских поселений в границах Белоярского района за 2024 год были своевременно направлены главе Белоярского района, председателю Думы Белоярского района, главам поселений и председателям Советов депутатов поселений. Все заключения содержали рекомендации о том, что отчет может быть рассмотрен представительным органом и утвержден.</w:t>
      </w:r>
    </w:p>
    <w:p w:rsidR="00E40D16" w:rsidRDefault="00050777">
      <w:pPr>
        <w:pStyle w:val="ListParagraph1"/>
        <w:widowControl w:val="0"/>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В ходе осуществления внешнего муниципального финансового контроля законного, результативного (эффективного и экономного) использования бюджетных средств при совершении хозяйственных операций установлено 65 нарушений и замечаний на сумму 201,080 тыс.руб. (в 2024 году – 77 на 486,131 тыс.руб.), в том числе:</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нарушения ведения бухгалтерского учета, составления и представления бухгалтерской (финансовой) отчетности  - 21 случай на сумму 158,433 тыс.руб.;</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нарушение МПА Белоярского района при компенсации проезда к месту проведения отпуска и обратно, компенсации командировочных расходов – 3 случая на 0,3 тыс.руб.;</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счетная ошибка при начислении заработной платы – 1 случай на 3,832 тыс.руб. (доначислено работнику по результатам проверки);</w:t>
      </w:r>
    </w:p>
    <w:p w:rsidR="00E40D16" w:rsidRDefault="00050777">
      <w:pPr>
        <w:pStyle w:val="aff1"/>
        <w:widowControl w:val="0"/>
        <w:numPr>
          <w:ilvl w:val="0"/>
          <w:numId w:val="8"/>
        </w:numPr>
        <w:tabs>
          <w:tab w:val="left" w:pos="851"/>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нарушения требований при списании ГСМ – 24 случая на 38,514 тыс.руб.</w:t>
      </w:r>
    </w:p>
    <w:p w:rsidR="00E40D16" w:rsidRDefault="00050777">
      <w:pPr>
        <w:pStyle w:val="ListParagraph1"/>
        <w:widowControl w:val="0"/>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не соблюдение Порядка составления, утверждения и ведения Плана финансово-хозяйственной деятельности – 16 случаев.</w:t>
      </w:r>
    </w:p>
    <w:p w:rsidR="00E40D16" w:rsidRDefault="00050777">
      <w:pPr>
        <w:pStyle w:val="ListParagraph1"/>
        <w:widowControl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Фактов неэффективного использования бюджетных средств не установлено.</w:t>
      </w:r>
    </w:p>
    <w:p w:rsidR="00E40D16" w:rsidRDefault="00050777">
      <w:pPr>
        <w:widowControl w:val="0"/>
        <w:ind w:firstLine="709"/>
        <w:jc w:val="both"/>
        <w:rPr>
          <w:sz w:val="24"/>
          <w:szCs w:val="24"/>
        </w:rPr>
      </w:pPr>
      <w:r>
        <w:rPr>
          <w:sz w:val="24"/>
          <w:szCs w:val="24"/>
        </w:rPr>
        <w:t>Фактов нецелевого использования бюджетных средств не установлено.</w:t>
      </w:r>
    </w:p>
    <w:p w:rsidR="00E40D16" w:rsidRDefault="00050777">
      <w:pPr>
        <w:widowControl w:val="0"/>
        <w:ind w:firstLine="720"/>
        <w:jc w:val="both"/>
        <w:rPr>
          <w:sz w:val="24"/>
          <w:szCs w:val="24"/>
        </w:rPr>
      </w:pPr>
      <w:r>
        <w:rPr>
          <w:sz w:val="24"/>
          <w:szCs w:val="24"/>
        </w:rPr>
        <w:t xml:space="preserve">Контрольными и экспертно-аналитическими мероприятиями в 2025 году было охвачено 19 объектов финансового контроля (в 2024 году – 16), из них 9 органов местного самоуправления, 10 муниципальных учреждений. </w:t>
      </w:r>
    </w:p>
    <w:p w:rsidR="00E40D16" w:rsidRDefault="00050777">
      <w:pPr>
        <w:widowControl w:val="0"/>
        <w:ind w:firstLine="720"/>
        <w:jc w:val="both"/>
        <w:rPr>
          <w:sz w:val="24"/>
          <w:szCs w:val="24"/>
        </w:rPr>
      </w:pPr>
      <w:r>
        <w:rPr>
          <w:sz w:val="24"/>
          <w:szCs w:val="24"/>
        </w:rPr>
        <w:t xml:space="preserve">По результатам проверок в 2025 году представления и предписания не составлялись (в 2024 году - 5 представлений). </w:t>
      </w:r>
    </w:p>
    <w:p w:rsidR="00E40D16" w:rsidRDefault="00050777">
      <w:pPr>
        <w:widowControl w:val="0"/>
        <w:ind w:firstLine="720"/>
        <w:jc w:val="both"/>
        <w:rPr>
          <w:sz w:val="24"/>
          <w:szCs w:val="24"/>
        </w:rPr>
      </w:pPr>
      <w:r>
        <w:rPr>
          <w:sz w:val="24"/>
          <w:szCs w:val="24"/>
        </w:rPr>
        <w:t>По результату контрольного мероприятия в отношении одного должностного лица (заместитель главного бухгалтера Комитета по культуре) вынесено дисциплинарное взыскание (замечание).</w:t>
      </w:r>
    </w:p>
    <w:p w:rsidR="00E40D16" w:rsidRDefault="00050777">
      <w:pPr>
        <w:widowControl w:val="0"/>
        <w:ind w:firstLine="720"/>
        <w:jc w:val="both"/>
        <w:rPr>
          <w:sz w:val="24"/>
          <w:szCs w:val="24"/>
        </w:rPr>
      </w:pPr>
      <w:r>
        <w:rPr>
          <w:sz w:val="24"/>
          <w:szCs w:val="24"/>
        </w:rPr>
        <w:t>Объем бюджетных средств, проверенных при проведении контрольных мероприятий в 2025 году, составил 2 677,04 млн.руб. (в 2024 году – 578,48 млн.руб.).</w:t>
      </w:r>
    </w:p>
    <w:p w:rsidR="00E40D16" w:rsidRDefault="00E40D16">
      <w:pPr>
        <w:widowControl w:val="0"/>
        <w:jc w:val="center"/>
        <w:rPr>
          <w:b/>
          <w:bCs/>
          <w:sz w:val="24"/>
          <w:szCs w:val="24"/>
        </w:rPr>
      </w:pPr>
    </w:p>
    <w:p w:rsidR="00E40D16" w:rsidRDefault="00050777">
      <w:pPr>
        <w:widowControl w:val="0"/>
        <w:jc w:val="center"/>
        <w:rPr>
          <w:b/>
          <w:bCs/>
          <w:sz w:val="24"/>
          <w:szCs w:val="24"/>
        </w:rPr>
      </w:pPr>
      <w:r>
        <w:rPr>
          <w:b/>
          <w:bCs/>
          <w:sz w:val="24"/>
          <w:szCs w:val="24"/>
        </w:rPr>
        <w:t>3. Взаимодействие с контрольными (надзорными) органами, правоохранительными и судебными органами, органами исполнительной власти, муниципальными учреждениями Белоярского района</w:t>
      </w:r>
    </w:p>
    <w:p w:rsidR="00E40D16" w:rsidRDefault="00E40D16">
      <w:pPr>
        <w:widowControl w:val="0"/>
        <w:jc w:val="center"/>
        <w:rPr>
          <w:b/>
          <w:bCs/>
          <w:sz w:val="24"/>
          <w:szCs w:val="24"/>
        </w:rPr>
      </w:pPr>
    </w:p>
    <w:p w:rsidR="00E40D16" w:rsidRDefault="00050777">
      <w:pPr>
        <w:widowControl w:val="0"/>
        <w:ind w:firstLine="709"/>
        <w:jc w:val="both"/>
        <w:rPr>
          <w:sz w:val="24"/>
          <w:szCs w:val="24"/>
        </w:rPr>
      </w:pPr>
      <w:r>
        <w:rPr>
          <w:sz w:val="24"/>
          <w:szCs w:val="24"/>
        </w:rPr>
        <w:t xml:space="preserve">В 2025 году продолжилась работа в составе Совета органов внешнего финансового контроля Ханты-Мансийского автономного округа - Югры (далее - Совет) путем обмена опытом, результатами совместного контрольного мероприятия, проведенного муниципальными контрольно-счетными органами автономного округа со Счетной палатой ХМАО-Югры. </w:t>
      </w:r>
    </w:p>
    <w:p w:rsidR="00E40D16" w:rsidRDefault="00050777">
      <w:pPr>
        <w:widowControl w:val="0"/>
        <w:jc w:val="both"/>
        <w:rPr>
          <w:color w:val="000000"/>
          <w:sz w:val="24"/>
          <w:szCs w:val="24"/>
          <w:shd w:val="clear" w:color="auto" w:fill="FFFFFF"/>
        </w:rPr>
      </w:pPr>
      <w:r>
        <w:rPr>
          <w:color w:val="000000"/>
          <w:sz w:val="24"/>
          <w:szCs w:val="24"/>
        </w:rPr>
        <w:tab/>
        <w:t xml:space="preserve">В рамках заключенного Соглашения с отделом </w:t>
      </w:r>
      <w:r>
        <w:rPr>
          <w:color w:val="000000"/>
          <w:sz w:val="24"/>
          <w:szCs w:val="24"/>
          <w:shd w:val="clear" w:color="auto" w:fill="FFFFFF"/>
        </w:rPr>
        <w:t xml:space="preserve">внутреннего муниципального финансового контроля Комитета по финансам и налоговой политики администрации Белоярского района в режиме постоянного взаимодействия оказывалась методическая, методологическая и консультационная помощь по вопросам осуществления муниципального финансового контроля, обсуждались вопросы по совершенствованию контрольных процедур и согласованию действий при осуществлении внутреннего и внешнего финансового контроля в Белоярском районе. </w:t>
      </w:r>
    </w:p>
    <w:p w:rsidR="00E40D16" w:rsidRDefault="00050777">
      <w:pPr>
        <w:widowControl w:val="0"/>
        <w:jc w:val="both"/>
        <w:rPr>
          <w:sz w:val="24"/>
          <w:szCs w:val="24"/>
        </w:rPr>
      </w:pPr>
      <w:r>
        <w:rPr>
          <w:color w:val="000000"/>
          <w:sz w:val="24"/>
          <w:szCs w:val="24"/>
        </w:rPr>
        <w:tab/>
        <w:t xml:space="preserve">В 2025 году от </w:t>
      </w:r>
      <w:r>
        <w:rPr>
          <w:sz w:val="24"/>
          <w:szCs w:val="24"/>
        </w:rPr>
        <w:t xml:space="preserve">должностных и ответственных лиц муниципальных учреждений Белоярского района, администраций района и поселений в границах Белоярского района </w:t>
      </w:r>
      <w:r>
        <w:rPr>
          <w:color w:val="000000"/>
          <w:sz w:val="24"/>
          <w:szCs w:val="24"/>
        </w:rPr>
        <w:t>в контрольно-счетную палату поступали устные обращения по рассмотрению</w:t>
      </w:r>
      <w:r>
        <w:rPr>
          <w:sz w:val="24"/>
          <w:szCs w:val="24"/>
        </w:rPr>
        <w:t xml:space="preserve"> спорных и сложных ситуаций, по обозначению мнения контрольно-счетной палаты в отношении положений действующего законодательства, муниципальных правовых актов Белоярского района. В ходе взаимодействия с участниками бюджетного процесса высказывалось обоснованное мнение контрольно-счетной палаты по обозначенным вопросам.</w:t>
      </w:r>
    </w:p>
    <w:p w:rsidR="00E40D16" w:rsidRDefault="00050777">
      <w:pPr>
        <w:widowControl w:val="0"/>
        <w:jc w:val="both"/>
        <w:rPr>
          <w:sz w:val="24"/>
          <w:szCs w:val="24"/>
        </w:rPr>
      </w:pPr>
      <w:r>
        <w:rPr>
          <w:sz w:val="24"/>
          <w:szCs w:val="24"/>
        </w:rPr>
        <w:tab/>
        <w:t>С учетом предложения Прокуратуры г.Белоярский в рамках заключенного Соглашения проведена проверка соблюдения законодательства в сфере закупок товаров, работ, услуг.</w:t>
      </w:r>
    </w:p>
    <w:p w:rsidR="00E40D16" w:rsidRDefault="00E40D16">
      <w:pPr>
        <w:widowControl w:val="0"/>
        <w:jc w:val="both"/>
        <w:rPr>
          <w:b/>
          <w:bCs/>
          <w:sz w:val="24"/>
          <w:szCs w:val="24"/>
        </w:rPr>
      </w:pPr>
    </w:p>
    <w:p w:rsidR="00E40D16" w:rsidRDefault="00050777">
      <w:pPr>
        <w:widowControl w:val="0"/>
        <w:jc w:val="center"/>
        <w:rPr>
          <w:b/>
          <w:bCs/>
          <w:sz w:val="24"/>
          <w:szCs w:val="24"/>
        </w:rPr>
      </w:pPr>
      <w:r>
        <w:rPr>
          <w:b/>
          <w:bCs/>
          <w:sz w:val="24"/>
          <w:szCs w:val="24"/>
        </w:rPr>
        <w:t>4. Нормотворческая работа, повышение квалификации и обеспечение публичности</w:t>
      </w:r>
    </w:p>
    <w:p w:rsidR="00E40D16" w:rsidRDefault="00E40D16">
      <w:pPr>
        <w:widowControl w:val="0"/>
        <w:ind w:firstLine="720"/>
        <w:rPr>
          <w:sz w:val="24"/>
          <w:szCs w:val="24"/>
        </w:rPr>
      </w:pPr>
    </w:p>
    <w:p w:rsidR="00E40D16" w:rsidRDefault="00050777">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В 2025 году продолжена работа по приведению муниципальных правовых актов в соответствие с федеральным и окружным законодательством, разработке для исполнения полномочий, в том числе во взаимодействии с городским и сельскими поселениями в границах Белоярского района. </w:t>
      </w:r>
    </w:p>
    <w:p w:rsidR="00E40D16" w:rsidRDefault="0005077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 контрольно-счетной палате Белоярского района большое внимание уделяется вопросам систематического повышении квалификации работников. В 2025 году заместитель председателя контрольно-счетной палаты приняла участие в программе повышения квалификации: «Изменения в учете и отчетности. Практика внешних и внутренних проверок, ведения финансово-хозяйственной деятельности в организациях бюджетной сферы. Внутренний контроль и аудит», организованной АНО «Институт </w:t>
      </w:r>
      <w:r>
        <w:rPr>
          <w:rFonts w:ascii="Times New Roman" w:hAnsi="Times New Roman" w:cs="Times New Roman"/>
          <w:sz w:val="24"/>
          <w:szCs w:val="24"/>
        </w:rPr>
        <w:lastRenderedPageBreak/>
        <w:t xml:space="preserve">дополнительного профессионального образования «Международный финансовый центр» г.Москва. </w:t>
      </w:r>
    </w:p>
    <w:p w:rsidR="00E40D16" w:rsidRDefault="00050777">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Вся информация о деятельности контрольно-счетной палаты размещается на официальном сайте органов местного самоуправления Белоярского района </w:t>
      </w:r>
      <w:hyperlink r:id="rId9" w:history="1">
        <w:r>
          <w:rPr>
            <w:rStyle w:val="af1"/>
            <w:rFonts w:ascii="Times New Roman" w:hAnsi="Times New Roman"/>
            <w:color w:val="000000"/>
            <w:sz w:val="24"/>
            <w:szCs w:val="24"/>
            <w:u w:val="none"/>
            <w:lang w:val="en-US"/>
          </w:rPr>
          <w:t>www</w:t>
        </w:r>
        <w:r>
          <w:rPr>
            <w:rStyle w:val="af1"/>
            <w:rFonts w:ascii="Times New Roman" w:hAnsi="Times New Roman"/>
            <w:color w:val="000000"/>
            <w:sz w:val="24"/>
            <w:szCs w:val="24"/>
            <w:u w:val="none"/>
          </w:rPr>
          <w:t>.</w:t>
        </w:r>
        <w:r>
          <w:rPr>
            <w:rStyle w:val="af1"/>
            <w:rFonts w:ascii="Times New Roman" w:hAnsi="Times New Roman"/>
            <w:color w:val="000000"/>
            <w:sz w:val="24"/>
            <w:szCs w:val="24"/>
            <w:u w:val="none"/>
            <w:lang w:val="en-US"/>
          </w:rPr>
          <w:t>admbel</w:t>
        </w:r>
        <w:r>
          <w:rPr>
            <w:rStyle w:val="af1"/>
            <w:rFonts w:ascii="Times New Roman" w:hAnsi="Times New Roman"/>
            <w:color w:val="000000"/>
            <w:sz w:val="24"/>
            <w:szCs w:val="24"/>
            <w:u w:val="none"/>
          </w:rPr>
          <w:t>.</w:t>
        </w:r>
        <w:r>
          <w:rPr>
            <w:rStyle w:val="af1"/>
            <w:rFonts w:ascii="Times New Roman" w:hAnsi="Times New Roman"/>
            <w:color w:val="000000"/>
            <w:sz w:val="24"/>
            <w:szCs w:val="24"/>
            <w:u w:val="none"/>
            <w:lang w:val="en-US"/>
          </w:rPr>
          <w:t>ru</w:t>
        </w:r>
      </w:hyperlink>
      <w:r>
        <w:rPr>
          <w:rFonts w:ascii="Times New Roman" w:hAnsi="Times New Roman" w:cs="Times New Roman"/>
          <w:sz w:val="24"/>
          <w:szCs w:val="24"/>
        </w:rPr>
        <w:t xml:space="preserve"> в разделе «Контрольно-счетная палата». Актуальность и своевременность размещения информации обеспечена ответственными сотрудниками контрольно-счетной палаты. </w:t>
      </w:r>
    </w:p>
    <w:p w:rsidR="00E40D16" w:rsidRDefault="00050777">
      <w:pPr>
        <w:pStyle w:val="ConsPlusNormal"/>
        <w:ind w:firstLine="708"/>
        <w:jc w:val="both"/>
        <w:outlineLvl w:val="2"/>
        <w:rPr>
          <w:rFonts w:ascii="Times New Roman" w:hAnsi="Times New Roman" w:cs="Times New Roman"/>
          <w:sz w:val="24"/>
          <w:szCs w:val="24"/>
        </w:rPr>
      </w:pPr>
      <w:r>
        <w:rPr>
          <w:rFonts w:ascii="Times New Roman" w:hAnsi="Times New Roman" w:cs="Times New Roman"/>
          <w:sz w:val="24"/>
          <w:szCs w:val="24"/>
        </w:rPr>
        <w:t>В  2025 году контрольно-счетная палата осуществляла свою деятельность на основе принципов законности, объективности, независимости и гласности. Результатом осуществления финансового контроля на территории Белоярского района на протяжении последних лет является стабильное ежегодное повышение уровня внутреннего финансового контроля в муниципальных учреждениях района, качества планирования и исполнения бюджетов, эффективного использования бюджетных средств, а также развитие и совершенствование бюджетного процесса на территории Белоярского района в рамках действующего законодательства Российской Федерации.</w:t>
      </w:r>
    </w:p>
    <w:p w:rsidR="00E40D16" w:rsidRDefault="00E40D16">
      <w:pPr>
        <w:pStyle w:val="ConsPlusNormal"/>
        <w:ind w:firstLine="0"/>
        <w:jc w:val="both"/>
        <w:outlineLvl w:val="2"/>
        <w:rPr>
          <w:rFonts w:ascii="Times New Roman" w:hAnsi="Times New Roman" w:cs="Times New Roman"/>
          <w:sz w:val="24"/>
          <w:szCs w:val="24"/>
        </w:rPr>
      </w:pPr>
    </w:p>
    <w:p w:rsidR="00E40D16" w:rsidRDefault="00E40D16">
      <w:pPr>
        <w:pStyle w:val="ConsPlusNormal"/>
        <w:ind w:firstLine="0"/>
        <w:jc w:val="both"/>
        <w:outlineLvl w:val="2"/>
        <w:rPr>
          <w:rFonts w:ascii="Times New Roman" w:hAnsi="Times New Roman" w:cs="Times New Roman"/>
          <w:sz w:val="24"/>
          <w:szCs w:val="24"/>
        </w:rPr>
      </w:pPr>
    </w:p>
    <w:p w:rsidR="00E40D16" w:rsidRDefault="00050777">
      <w:pPr>
        <w:widowControl w:val="0"/>
        <w:jc w:val="center"/>
        <w:rPr>
          <w:sz w:val="24"/>
          <w:szCs w:val="24"/>
        </w:rPr>
      </w:pPr>
      <w:r>
        <w:rPr>
          <w:sz w:val="24"/>
          <w:szCs w:val="24"/>
        </w:rPr>
        <w:t>___________</w:t>
      </w:r>
    </w:p>
    <w:sectPr w:rsidR="00E40D16">
      <w:pgSz w:w="11907" w:h="16840"/>
      <w:pgMar w:top="851" w:right="851" w:bottom="851"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13" w:rsidRDefault="00770913">
      <w:r>
        <w:separator/>
      </w:r>
    </w:p>
  </w:endnote>
  <w:endnote w:type="continuationSeparator" w:id="0">
    <w:p w:rsidR="00770913" w:rsidRDefault="0077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13" w:rsidRDefault="00770913">
      <w:r>
        <w:separator/>
      </w:r>
    </w:p>
  </w:footnote>
  <w:footnote w:type="continuationSeparator" w:id="0">
    <w:p w:rsidR="00770913" w:rsidRDefault="00770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33051"/>
    <w:multiLevelType w:val="hybridMultilevel"/>
    <w:tmpl w:val="AFCCA67E"/>
    <w:lvl w:ilvl="0" w:tplc="AFE6AAA8">
      <w:start w:val="1"/>
      <w:numFmt w:val="decimal"/>
      <w:lvlText w:val="%1."/>
      <w:lvlJc w:val="left"/>
      <w:pPr>
        <w:ind w:left="1211" w:hanging="360"/>
      </w:pPr>
      <w:rPr>
        <w:rFonts w:ascii="Times New Roman" w:hAnsi="Times New Roman" w:cs="Times New Roman"/>
        <w:b w:val="0"/>
        <w:bCs w:val="0"/>
        <w:sz w:val="24"/>
        <w:szCs w:val="24"/>
      </w:rPr>
    </w:lvl>
    <w:lvl w:ilvl="1" w:tplc="58BCA8D6">
      <w:start w:val="1"/>
      <w:numFmt w:val="lowerLetter"/>
      <w:lvlText w:val="%2."/>
      <w:lvlJc w:val="left"/>
      <w:pPr>
        <w:ind w:left="1789" w:hanging="360"/>
      </w:pPr>
      <w:rPr>
        <w:rFonts w:cs="Times New Roman"/>
      </w:rPr>
    </w:lvl>
    <w:lvl w:ilvl="2" w:tplc="CE5C40D4">
      <w:start w:val="1"/>
      <w:numFmt w:val="lowerRoman"/>
      <w:lvlText w:val="%3."/>
      <w:lvlJc w:val="right"/>
      <w:pPr>
        <w:ind w:left="2509" w:hanging="180"/>
      </w:pPr>
      <w:rPr>
        <w:rFonts w:cs="Times New Roman"/>
      </w:rPr>
    </w:lvl>
    <w:lvl w:ilvl="3" w:tplc="95B26F84">
      <w:start w:val="1"/>
      <w:numFmt w:val="decimal"/>
      <w:lvlText w:val="%4."/>
      <w:lvlJc w:val="left"/>
      <w:pPr>
        <w:ind w:left="3229" w:hanging="360"/>
      </w:pPr>
      <w:rPr>
        <w:rFonts w:cs="Times New Roman"/>
      </w:rPr>
    </w:lvl>
    <w:lvl w:ilvl="4" w:tplc="775A3698">
      <w:start w:val="1"/>
      <w:numFmt w:val="lowerLetter"/>
      <w:lvlText w:val="%5."/>
      <w:lvlJc w:val="left"/>
      <w:pPr>
        <w:ind w:left="3949" w:hanging="360"/>
      </w:pPr>
      <w:rPr>
        <w:rFonts w:cs="Times New Roman"/>
      </w:rPr>
    </w:lvl>
    <w:lvl w:ilvl="5" w:tplc="B9B6FC60">
      <w:start w:val="1"/>
      <w:numFmt w:val="lowerRoman"/>
      <w:lvlText w:val="%6."/>
      <w:lvlJc w:val="right"/>
      <w:pPr>
        <w:ind w:left="4669" w:hanging="180"/>
      </w:pPr>
      <w:rPr>
        <w:rFonts w:cs="Times New Roman"/>
      </w:rPr>
    </w:lvl>
    <w:lvl w:ilvl="6" w:tplc="AF16661A">
      <w:start w:val="1"/>
      <w:numFmt w:val="decimal"/>
      <w:lvlText w:val="%7."/>
      <w:lvlJc w:val="left"/>
      <w:pPr>
        <w:ind w:left="5389" w:hanging="360"/>
      </w:pPr>
      <w:rPr>
        <w:rFonts w:cs="Times New Roman"/>
      </w:rPr>
    </w:lvl>
    <w:lvl w:ilvl="7" w:tplc="949C897C">
      <w:start w:val="1"/>
      <w:numFmt w:val="lowerLetter"/>
      <w:lvlText w:val="%8."/>
      <w:lvlJc w:val="left"/>
      <w:pPr>
        <w:ind w:left="6109" w:hanging="360"/>
      </w:pPr>
      <w:rPr>
        <w:rFonts w:cs="Times New Roman"/>
      </w:rPr>
    </w:lvl>
    <w:lvl w:ilvl="8" w:tplc="FB546CD4">
      <w:start w:val="1"/>
      <w:numFmt w:val="lowerRoman"/>
      <w:lvlText w:val="%9."/>
      <w:lvlJc w:val="right"/>
      <w:pPr>
        <w:ind w:left="6829" w:hanging="180"/>
      </w:pPr>
      <w:rPr>
        <w:rFonts w:cs="Times New Roman"/>
      </w:rPr>
    </w:lvl>
  </w:abstractNum>
  <w:abstractNum w:abstractNumId="1">
    <w:nsid w:val="1DBC65C9"/>
    <w:multiLevelType w:val="hybridMultilevel"/>
    <w:tmpl w:val="4E580A70"/>
    <w:lvl w:ilvl="0" w:tplc="AF0E2BAC">
      <w:numFmt w:val="bullet"/>
      <w:lvlText w:val="-"/>
      <w:lvlJc w:val="left"/>
      <w:pPr>
        <w:tabs>
          <w:tab w:val="num" w:pos="900"/>
        </w:tabs>
        <w:ind w:left="900" w:hanging="360"/>
      </w:pPr>
    </w:lvl>
    <w:lvl w:ilvl="1" w:tplc="C53038FC">
      <w:start w:val="1"/>
      <w:numFmt w:val="bullet"/>
      <w:lvlText w:val="o"/>
      <w:lvlJc w:val="left"/>
      <w:pPr>
        <w:ind w:left="1440" w:hanging="360"/>
      </w:pPr>
      <w:rPr>
        <w:rFonts w:ascii="Courier New" w:eastAsia="Courier New" w:hAnsi="Courier New" w:cs="Courier New" w:hint="default"/>
      </w:rPr>
    </w:lvl>
    <w:lvl w:ilvl="2" w:tplc="63E84522">
      <w:start w:val="1"/>
      <w:numFmt w:val="bullet"/>
      <w:lvlText w:val="§"/>
      <w:lvlJc w:val="left"/>
      <w:pPr>
        <w:ind w:left="2160" w:hanging="360"/>
      </w:pPr>
      <w:rPr>
        <w:rFonts w:ascii="Wingdings" w:eastAsia="Wingdings" w:hAnsi="Wingdings" w:cs="Wingdings" w:hint="default"/>
      </w:rPr>
    </w:lvl>
    <w:lvl w:ilvl="3" w:tplc="9EF470FC">
      <w:start w:val="1"/>
      <w:numFmt w:val="bullet"/>
      <w:lvlText w:val="·"/>
      <w:lvlJc w:val="left"/>
      <w:pPr>
        <w:ind w:left="2880" w:hanging="360"/>
      </w:pPr>
      <w:rPr>
        <w:rFonts w:ascii="Symbol" w:eastAsia="Symbol" w:hAnsi="Symbol" w:cs="Symbol" w:hint="default"/>
      </w:rPr>
    </w:lvl>
    <w:lvl w:ilvl="4" w:tplc="DE68BD34">
      <w:start w:val="1"/>
      <w:numFmt w:val="bullet"/>
      <w:lvlText w:val="o"/>
      <w:lvlJc w:val="left"/>
      <w:pPr>
        <w:ind w:left="3600" w:hanging="360"/>
      </w:pPr>
      <w:rPr>
        <w:rFonts w:ascii="Courier New" w:eastAsia="Courier New" w:hAnsi="Courier New" w:cs="Courier New" w:hint="default"/>
      </w:rPr>
    </w:lvl>
    <w:lvl w:ilvl="5" w:tplc="1EC25806">
      <w:start w:val="1"/>
      <w:numFmt w:val="bullet"/>
      <w:lvlText w:val="§"/>
      <w:lvlJc w:val="left"/>
      <w:pPr>
        <w:ind w:left="4320" w:hanging="360"/>
      </w:pPr>
      <w:rPr>
        <w:rFonts w:ascii="Wingdings" w:eastAsia="Wingdings" w:hAnsi="Wingdings" w:cs="Wingdings" w:hint="default"/>
      </w:rPr>
    </w:lvl>
    <w:lvl w:ilvl="6" w:tplc="5D80888C">
      <w:start w:val="1"/>
      <w:numFmt w:val="bullet"/>
      <w:lvlText w:val="·"/>
      <w:lvlJc w:val="left"/>
      <w:pPr>
        <w:ind w:left="5040" w:hanging="360"/>
      </w:pPr>
      <w:rPr>
        <w:rFonts w:ascii="Symbol" w:eastAsia="Symbol" w:hAnsi="Symbol" w:cs="Symbol" w:hint="default"/>
      </w:rPr>
    </w:lvl>
    <w:lvl w:ilvl="7" w:tplc="FBD49986">
      <w:start w:val="1"/>
      <w:numFmt w:val="bullet"/>
      <w:lvlText w:val="o"/>
      <w:lvlJc w:val="left"/>
      <w:pPr>
        <w:ind w:left="5760" w:hanging="360"/>
      </w:pPr>
      <w:rPr>
        <w:rFonts w:ascii="Courier New" w:eastAsia="Courier New" w:hAnsi="Courier New" w:cs="Courier New" w:hint="default"/>
      </w:rPr>
    </w:lvl>
    <w:lvl w:ilvl="8" w:tplc="36EC8510">
      <w:start w:val="1"/>
      <w:numFmt w:val="bullet"/>
      <w:lvlText w:val="§"/>
      <w:lvlJc w:val="left"/>
      <w:pPr>
        <w:ind w:left="6480" w:hanging="360"/>
      </w:pPr>
      <w:rPr>
        <w:rFonts w:ascii="Wingdings" w:eastAsia="Wingdings" w:hAnsi="Wingdings" w:cs="Wingdings" w:hint="default"/>
      </w:rPr>
    </w:lvl>
  </w:abstractNum>
  <w:abstractNum w:abstractNumId="2">
    <w:nsid w:val="21087822"/>
    <w:multiLevelType w:val="hybridMultilevel"/>
    <w:tmpl w:val="FE84A566"/>
    <w:lvl w:ilvl="0" w:tplc="C36CB62E">
      <w:numFmt w:val="bullet"/>
      <w:lvlText w:val="-"/>
      <w:lvlJc w:val="left"/>
      <w:pPr>
        <w:ind w:left="1069" w:hanging="360"/>
      </w:pPr>
      <w:rPr>
        <w:rFonts w:ascii="Times New Roman" w:eastAsia="Times New Roman" w:hAnsi="Times New Roman"/>
      </w:rPr>
    </w:lvl>
    <w:lvl w:ilvl="1" w:tplc="A91AE740">
      <w:start w:val="1"/>
      <w:numFmt w:val="bullet"/>
      <w:lvlText w:val="o"/>
      <w:lvlJc w:val="left"/>
      <w:pPr>
        <w:ind w:left="1789" w:hanging="360"/>
      </w:pPr>
      <w:rPr>
        <w:rFonts w:ascii="Courier New" w:hAnsi="Courier New"/>
      </w:rPr>
    </w:lvl>
    <w:lvl w:ilvl="2" w:tplc="30EE7DE4">
      <w:start w:val="1"/>
      <w:numFmt w:val="bullet"/>
      <w:lvlText w:val=""/>
      <w:lvlJc w:val="left"/>
      <w:pPr>
        <w:ind w:left="2509" w:hanging="360"/>
      </w:pPr>
      <w:rPr>
        <w:rFonts w:ascii="Wingdings" w:hAnsi="Wingdings"/>
      </w:rPr>
    </w:lvl>
    <w:lvl w:ilvl="3" w:tplc="301858E2">
      <w:start w:val="1"/>
      <w:numFmt w:val="bullet"/>
      <w:lvlText w:val=""/>
      <w:lvlJc w:val="left"/>
      <w:pPr>
        <w:ind w:left="3229" w:hanging="360"/>
      </w:pPr>
      <w:rPr>
        <w:rFonts w:ascii="Symbol" w:hAnsi="Symbol"/>
      </w:rPr>
    </w:lvl>
    <w:lvl w:ilvl="4" w:tplc="5D946EFC">
      <w:start w:val="1"/>
      <w:numFmt w:val="bullet"/>
      <w:lvlText w:val="o"/>
      <w:lvlJc w:val="left"/>
      <w:pPr>
        <w:ind w:left="3949" w:hanging="360"/>
      </w:pPr>
      <w:rPr>
        <w:rFonts w:ascii="Courier New" w:hAnsi="Courier New"/>
      </w:rPr>
    </w:lvl>
    <w:lvl w:ilvl="5" w:tplc="2BBC476C">
      <w:start w:val="1"/>
      <w:numFmt w:val="bullet"/>
      <w:lvlText w:val=""/>
      <w:lvlJc w:val="left"/>
      <w:pPr>
        <w:ind w:left="4669" w:hanging="360"/>
      </w:pPr>
      <w:rPr>
        <w:rFonts w:ascii="Wingdings" w:hAnsi="Wingdings"/>
      </w:rPr>
    </w:lvl>
    <w:lvl w:ilvl="6" w:tplc="6C600816">
      <w:start w:val="1"/>
      <w:numFmt w:val="bullet"/>
      <w:lvlText w:val=""/>
      <w:lvlJc w:val="left"/>
      <w:pPr>
        <w:ind w:left="5389" w:hanging="360"/>
      </w:pPr>
      <w:rPr>
        <w:rFonts w:ascii="Symbol" w:hAnsi="Symbol"/>
      </w:rPr>
    </w:lvl>
    <w:lvl w:ilvl="7" w:tplc="8230E378">
      <w:start w:val="1"/>
      <w:numFmt w:val="bullet"/>
      <w:lvlText w:val="o"/>
      <w:lvlJc w:val="left"/>
      <w:pPr>
        <w:ind w:left="6109" w:hanging="360"/>
      </w:pPr>
      <w:rPr>
        <w:rFonts w:ascii="Courier New" w:hAnsi="Courier New"/>
      </w:rPr>
    </w:lvl>
    <w:lvl w:ilvl="8" w:tplc="F81A8BEC">
      <w:start w:val="1"/>
      <w:numFmt w:val="bullet"/>
      <w:lvlText w:val=""/>
      <w:lvlJc w:val="left"/>
      <w:pPr>
        <w:ind w:left="6829" w:hanging="360"/>
      </w:pPr>
      <w:rPr>
        <w:rFonts w:ascii="Wingdings" w:hAnsi="Wingdings"/>
      </w:rPr>
    </w:lvl>
  </w:abstractNum>
  <w:abstractNum w:abstractNumId="3">
    <w:nsid w:val="38C04CEC"/>
    <w:multiLevelType w:val="hybridMultilevel"/>
    <w:tmpl w:val="68A63BC4"/>
    <w:lvl w:ilvl="0" w:tplc="30882246">
      <w:start w:val="4"/>
      <w:numFmt w:val="decimal"/>
      <w:lvlText w:val="%1."/>
      <w:lvlJc w:val="left"/>
      <w:pPr>
        <w:tabs>
          <w:tab w:val="num" w:pos="720"/>
        </w:tabs>
        <w:ind w:left="720" w:hanging="360"/>
      </w:pPr>
      <w:rPr>
        <w:rFonts w:cs="Times New Roman"/>
      </w:rPr>
    </w:lvl>
    <w:lvl w:ilvl="1" w:tplc="3F7E1608">
      <w:start w:val="1"/>
      <w:numFmt w:val="lowerLetter"/>
      <w:lvlText w:val="%2."/>
      <w:lvlJc w:val="left"/>
      <w:pPr>
        <w:tabs>
          <w:tab w:val="num" w:pos="1440"/>
        </w:tabs>
        <w:ind w:left="1440" w:hanging="360"/>
      </w:pPr>
      <w:rPr>
        <w:rFonts w:cs="Times New Roman"/>
      </w:rPr>
    </w:lvl>
    <w:lvl w:ilvl="2" w:tplc="8E4699AE">
      <w:start w:val="1"/>
      <w:numFmt w:val="lowerRoman"/>
      <w:lvlText w:val="%3."/>
      <w:lvlJc w:val="right"/>
      <w:pPr>
        <w:tabs>
          <w:tab w:val="num" w:pos="2160"/>
        </w:tabs>
        <w:ind w:left="2160" w:hanging="180"/>
      </w:pPr>
      <w:rPr>
        <w:rFonts w:cs="Times New Roman"/>
      </w:rPr>
    </w:lvl>
    <w:lvl w:ilvl="3" w:tplc="27C2A194">
      <w:start w:val="1"/>
      <w:numFmt w:val="decimal"/>
      <w:lvlText w:val="%4."/>
      <w:lvlJc w:val="left"/>
      <w:pPr>
        <w:tabs>
          <w:tab w:val="num" w:pos="2880"/>
        </w:tabs>
        <w:ind w:left="2880" w:hanging="360"/>
      </w:pPr>
      <w:rPr>
        <w:rFonts w:cs="Times New Roman"/>
      </w:rPr>
    </w:lvl>
    <w:lvl w:ilvl="4" w:tplc="4074328C">
      <w:start w:val="1"/>
      <w:numFmt w:val="lowerLetter"/>
      <w:lvlText w:val="%5."/>
      <w:lvlJc w:val="left"/>
      <w:pPr>
        <w:tabs>
          <w:tab w:val="num" w:pos="3600"/>
        </w:tabs>
        <w:ind w:left="3600" w:hanging="360"/>
      </w:pPr>
      <w:rPr>
        <w:rFonts w:cs="Times New Roman"/>
      </w:rPr>
    </w:lvl>
    <w:lvl w:ilvl="5" w:tplc="8384E544">
      <w:start w:val="1"/>
      <w:numFmt w:val="lowerRoman"/>
      <w:lvlText w:val="%6."/>
      <w:lvlJc w:val="right"/>
      <w:pPr>
        <w:tabs>
          <w:tab w:val="num" w:pos="4320"/>
        </w:tabs>
        <w:ind w:left="4320" w:hanging="180"/>
      </w:pPr>
      <w:rPr>
        <w:rFonts w:cs="Times New Roman"/>
      </w:rPr>
    </w:lvl>
    <w:lvl w:ilvl="6" w:tplc="047E9EF8">
      <w:start w:val="1"/>
      <w:numFmt w:val="decimal"/>
      <w:lvlText w:val="%7."/>
      <w:lvlJc w:val="left"/>
      <w:pPr>
        <w:tabs>
          <w:tab w:val="num" w:pos="5040"/>
        </w:tabs>
        <w:ind w:left="5040" w:hanging="360"/>
      </w:pPr>
      <w:rPr>
        <w:rFonts w:cs="Times New Roman"/>
      </w:rPr>
    </w:lvl>
    <w:lvl w:ilvl="7" w:tplc="1D6646F4">
      <w:start w:val="1"/>
      <w:numFmt w:val="lowerLetter"/>
      <w:lvlText w:val="%8."/>
      <w:lvlJc w:val="left"/>
      <w:pPr>
        <w:tabs>
          <w:tab w:val="num" w:pos="5760"/>
        </w:tabs>
        <w:ind w:left="5760" w:hanging="360"/>
      </w:pPr>
      <w:rPr>
        <w:rFonts w:cs="Times New Roman"/>
      </w:rPr>
    </w:lvl>
    <w:lvl w:ilvl="8" w:tplc="765A00EC">
      <w:start w:val="1"/>
      <w:numFmt w:val="lowerRoman"/>
      <w:lvlText w:val="%9."/>
      <w:lvlJc w:val="right"/>
      <w:pPr>
        <w:tabs>
          <w:tab w:val="num" w:pos="6480"/>
        </w:tabs>
        <w:ind w:left="6480" w:hanging="180"/>
      </w:pPr>
      <w:rPr>
        <w:rFonts w:cs="Times New Roman"/>
      </w:rPr>
    </w:lvl>
  </w:abstractNum>
  <w:abstractNum w:abstractNumId="4">
    <w:nsid w:val="38C344DD"/>
    <w:multiLevelType w:val="hybridMultilevel"/>
    <w:tmpl w:val="3698F226"/>
    <w:lvl w:ilvl="0" w:tplc="4C8C07CE">
      <w:start w:val="1"/>
      <w:numFmt w:val="bullet"/>
      <w:lvlText w:val=""/>
      <w:lvlJc w:val="left"/>
      <w:pPr>
        <w:tabs>
          <w:tab w:val="num" w:pos="720"/>
        </w:tabs>
        <w:ind w:left="720" w:hanging="360"/>
      </w:pPr>
      <w:rPr>
        <w:rFonts w:ascii="Symbol" w:hAnsi="Symbol"/>
        <w:b w:val="0"/>
      </w:rPr>
    </w:lvl>
    <w:lvl w:ilvl="1" w:tplc="BBEE1F12">
      <w:start w:val="1"/>
      <w:numFmt w:val="lowerLetter"/>
      <w:lvlText w:val="%2."/>
      <w:lvlJc w:val="left"/>
      <w:pPr>
        <w:ind w:left="1440" w:hanging="360"/>
      </w:pPr>
      <w:rPr>
        <w:rFonts w:cs="Times New Roman"/>
      </w:rPr>
    </w:lvl>
    <w:lvl w:ilvl="2" w:tplc="4EC8A0FC">
      <w:start w:val="1"/>
      <w:numFmt w:val="lowerRoman"/>
      <w:lvlText w:val="%3."/>
      <w:lvlJc w:val="right"/>
      <w:pPr>
        <w:ind w:left="2160" w:hanging="180"/>
      </w:pPr>
      <w:rPr>
        <w:rFonts w:cs="Times New Roman"/>
      </w:rPr>
    </w:lvl>
    <w:lvl w:ilvl="3" w:tplc="6C30C8BE">
      <w:start w:val="1"/>
      <w:numFmt w:val="decimal"/>
      <w:lvlText w:val="%4."/>
      <w:lvlJc w:val="left"/>
      <w:pPr>
        <w:ind w:left="2880" w:hanging="360"/>
      </w:pPr>
      <w:rPr>
        <w:rFonts w:cs="Times New Roman"/>
      </w:rPr>
    </w:lvl>
    <w:lvl w:ilvl="4" w:tplc="A4A26B70">
      <w:start w:val="1"/>
      <w:numFmt w:val="lowerLetter"/>
      <w:lvlText w:val="%5."/>
      <w:lvlJc w:val="left"/>
      <w:pPr>
        <w:ind w:left="3600" w:hanging="360"/>
      </w:pPr>
      <w:rPr>
        <w:rFonts w:cs="Times New Roman"/>
      </w:rPr>
    </w:lvl>
    <w:lvl w:ilvl="5" w:tplc="32648166">
      <w:start w:val="1"/>
      <w:numFmt w:val="lowerRoman"/>
      <w:lvlText w:val="%6."/>
      <w:lvlJc w:val="right"/>
      <w:pPr>
        <w:ind w:left="4320" w:hanging="180"/>
      </w:pPr>
      <w:rPr>
        <w:rFonts w:cs="Times New Roman"/>
      </w:rPr>
    </w:lvl>
    <w:lvl w:ilvl="6" w:tplc="9D96F1AC">
      <w:start w:val="1"/>
      <w:numFmt w:val="decimal"/>
      <w:lvlText w:val="%7."/>
      <w:lvlJc w:val="left"/>
      <w:pPr>
        <w:ind w:left="5040" w:hanging="360"/>
      </w:pPr>
      <w:rPr>
        <w:rFonts w:cs="Times New Roman"/>
      </w:rPr>
    </w:lvl>
    <w:lvl w:ilvl="7" w:tplc="11089F54">
      <w:start w:val="1"/>
      <w:numFmt w:val="lowerLetter"/>
      <w:lvlText w:val="%8."/>
      <w:lvlJc w:val="left"/>
      <w:pPr>
        <w:ind w:left="5760" w:hanging="360"/>
      </w:pPr>
      <w:rPr>
        <w:rFonts w:cs="Times New Roman"/>
      </w:rPr>
    </w:lvl>
    <w:lvl w:ilvl="8" w:tplc="EB78D85A">
      <w:start w:val="1"/>
      <w:numFmt w:val="lowerRoman"/>
      <w:lvlText w:val="%9."/>
      <w:lvlJc w:val="right"/>
      <w:pPr>
        <w:ind w:left="6480" w:hanging="180"/>
      </w:pPr>
      <w:rPr>
        <w:rFonts w:cs="Times New Roman"/>
      </w:rPr>
    </w:lvl>
  </w:abstractNum>
  <w:abstractNum w:abstractNumId="5">
    <w:nsid w:val="52BA7585"/>
    <w:multiLevelType w:val="hybridMultilevel"/>
    <w:tmpl w:val="6442BFBC"/>
    <w:lvl w:ilvl="0" w:tplc="4B3C992E">
      <w:start w:val="1"/>
      <w:numFmt w:val="bullet"/>
      <w:lvlText w:val="-"/>
      <w:lvlJc w:val="left"/>
      <w:pPr>
        <w:ind w:left="720" w:hanging="360"/>
      </w:pPr>
      <w:rPr>
        <w:rFonts w:ascii="Times New Roman" w:eastAsia="Times New Roman" w:hAnsi="Times New Roman" w:cs="Times New Roman"/>
      </w:rPr>
    </w:lvl>
    <w:lvl w:ilvl="1" w:tplc="1772D8B8">
      <w:start w:val="1"/>
      <w:numFmt w:val="bullet"/>
      <w:lvlText w:val="o"/>
      <w:lvlJc w:val="left"/>
      <w:pPr>
        <w:ind w:left="1440" w:hanging="360"/>
      </w:pPr>
      <w:rPr>
        <w:rFonts w:ascii="Courier New" w:hAnsi="Courier New" w:cs="Courier New"/>
      </w:rPr>
    </w:lvl>
    <w:lvl w:ilvl="2" w:tplc="B65C7B8C">
      <w:start w:val="1"/>
      <w:numFmt w:val="bullet"/>
      <w:lvlText w:val=""/>
      <w:lvlJc w:val="left"/>
      <w:pPr>
        <w:ind w:left="2160" w:hanging="360"/>
      </w:pPr>
      <w:rPr>
        <w:rFonts w:ascii="Wingdings" w:hAnsi="Wingdings"/>
      </w:rPr>
    </w:lvl>
    <w:lvl w:ilvl="3" w:tplc="110AEEA2">
      <w:start w:val="1"/>
      <w:numFmt w:val="bullet"/>
      <w:lvlText w:val=""/>
      <w:lvlJc w:val="left"/>
      <w:pPr>
        <w:ind w:left="2880" w:hanging="360"/>
      </w:pPr>
      <w:rPr>
        <w:rFonts w:ascii="Symbol" w:hAnsi="Symbol"/>
      </w:rPr>
    </w:lvl>
    <w:lvl w:ilvl="4" w:tplc="54325D6E">
      <w:start w:val="1"/>
      <w:numFmt w:val="bullet"/>
      <w:lvlText w:val="o"/>
      <w:lvlJc w:val="left"/>
      <w:pPr>
        <w:ind w:left="3600" w:hanging="360"/>
      </w:pPr>
      <w:rPr>
        <w:rFonts w:ascii="Courier New" w:hAnsi="Courier New" w:cs="Courier New"/>
      </w:rPr>
    </w:lvl>
    <w:lvl w:ilvl="5" w:tplc="AFD89056">
      <w:start w:val="1"/>
      <w:numFmt w:val="bullet"/>
      <w:lvlText w:val=""/>
      <w:lvlJc w:val="left"/>
      <w:pPr>
        <w:ind w:left="4320" w:hanging="360"/>
      </w:pPr>
      <w:rPr>
        <w:rFonts w:ascii="Wingdings" w:hAnsi="Wingdings"/>
      </w:rPr>
    </w:lvl>
    <w:lvl w:ilvl="6" w:tplc="E0C221BC">
      <w:start w:val="1"/>
      <w:numFmt w:val="bullet"/>
      <w:lvlText w:val=""/>
      <w:lvlJc w:val="left"/>
      <w:pPr>
        <w:ind w:left="5040" w:hanging="360"/>
      </w:pPr>
      <w:rPr>
        <w:rFonts w:ascii="Symbol" w:hAnsi="Symbol"/>
      </w:rPr>
    </w:lvl>
    <w:lvl w:ilvl="7" w:tplc="A64663FC">
      <w:start w:val="1"/>
      <w:numFmt w:val="bullet"/>
      <w:lvlText w:val="o"/>
      <w:lvlJc w:val="left"/>
      <w:pPr>
        <w:ind w:left="5760" w:hanging="360"/>
      </w:pPr>
      <w:rPr>
        <w:rFonts w:ascii="Courier New" w:hAnsi="Courier New" w:cs="Courier New"/>
      </w:rPr>
    </w:lvl>
    <w:lvl w:ilvl="8" w:tplc="23F011A2">
      <w:start w:val="1"/>
      <w:numFmt w:val="bullet"/>
      <w:lvlText w:val=""/>
      <w:lvlJc w:val="left"/>
      <w:pPr>
        <w:ind w:left="6480" w:hanging="360"/>
      </w:pPr>
      <w:rPr>
        <w:rFonts w:ascii="Wingdings" w:hAnsi="Wingdings"/>
      </w:rPr>
    </w:lvl>
  </w:abstractNum>
  <w:abstractNum w:abstractNumId="6">
    <w:nsid w:val="5CD362F5"/>
    <w:multiLevelType w:val="hybridMultilevel"/>
    <w:tmpl w:val="2FCACC74"/>
    <w:lvl w:ilvl="0" w:tplc="2730C6DE">
      <w:start w:val="1"/>
      <w:numFmt w:val="decimal"/>
      <w:lvlText w:val="%1."/>
      <w:lvlJc w:val="left"/>
      <w:pPr>
        <w:tabs>
          <w:tab w:val="num" w:pos="720"/>
        </w:tabs>
        <w:ind w:left="720" w:hanging="360"/>
      </w:pPr>
      <w:rPr>
        <w:rFonts w:cs="Times New Roman"/>
      </w:rPr>
    </w:lvl>
    <w:lvl w:ilvl="1" w:tplc="EE586D22">
      <w:start w:val="1"/>
      <w:numFmt w:val="lowerLetter"/>
      <w:lvlText w:val="%2."/>
      <w:lvlJc w:val="left"/>
      <w:pPr>
        <w:tabs>
          <w:tab w:val="num" w:pos="1440"/>
        </w:tabs>
        <w:ind w:left="1440" w:hanging="360"/>
      </w:pPr>
      <w:rPr>
        <w:rFonts w:cs="Times New Roman"/>
      </w:rPr>
    </w:lvl>
    <w:lvl w:ilvl="2" w:tplc="0A56D226">
      <w:start w:val="1"/>
      <w:numFmt w:val="lowerRoman"/>
      <w:lvlText w:val="%3."/>
      <w:lvlJc w:val="right"/>
      <w:pPr>
        <w:tabs>
          <w:tab w:val="num" w:pos="2160"/>
        </w:tabs>
        <w:ind w:left="2160" w:hanging="180"/>
      </w:pPr>
      <w:rPr>
        <w:rFonts w:cs="Times New Roman"/>
      </w:rPr>
    </w:lvl>
    <w:lvl w:ilvl="3" w:tplc="BA82A208">
      <w:start w:val="1"/>
      <w:numFmt w:val="decimal"/>
      <w:lvlText w:val="%4."/>
      <w:lvlJc w:val="left"/>
      <w:pPr>
        <w:tabs>
          <w:tab w:val="num" w:pos="2880"/>
        </w:tabs>
        <w:ind w:left="2880" w:hanging="360"/>
      </w:pPr>
      <w:rPr>
        <w:rFonts w:cs="Times New Roman"/>
      </w:rPr>
    </w:lvl>
    <w:lvl w:ilvl="4" w:tplc="B2921E30">
      <w:start w:val="1"/>
      <w:numFmt w:val="lowerLetter"/>
      <w:lvlText w:val="%5."/>
      <w:lvlJc w:val="left"/>
      <w:pPr>
        <w:tabs>
          <w:tab w:val="num" w:pos="3600"/>
        </w:tabs>
        <w:ind w:left="3600" w:hanging="360"/>
      </w:pPr>
      <w:rPr>
        <w:rFonts w:cs="Times New Roman"/>
      </w:rPr>
    </w:lvl>
    <w:lvl w:ilvl="5" w:tplc="9E968E4C">
      <w:start w:val="1"/>
      <w:numFmt w:val="lowerRoman"/>
      <w:lvlText w:val="%6."/>
      <w:lvlJc w:val="right"/>
      <w:pPr>
        <w:tabs>
          <w:tab w:val="num" w:pos="4320"/>
        </w:tabs>
        <w:ind w:left="4320" w:hanging="180"/>
      </w:pPr>
      <w:rPr>
        <w:rFonts w:cs="Times New Roman"/>
      </w:rPr>
    </w:lvl>
    <w:lvl w:ilvl="6" w:tplc="782CD210">
      <w:start w:val="1"/>
      <w:numFmt w:val="decimal"/>
      <w:lvlText w:val="%7."/>
      <w:lvlJc w:val="left"/>
      <w:pPr>
        <w:tabs>
          <w:tab w:val="num" w:pos="5040"/>
        </w:tabs>
        <w:ind w:left="5040" w:hanging="360"/>
      </w:pPr>
      <w:rPr>
        <w:rFonts w:cs="Times New Roman"/>
      </w:rPr>
    </w:lvl>
    <w:lvl w:ilvl="7" w:tplc="25605CC0">
      <w:start w:val="1"/>
      <w:numFmt w:val="lowerLetter"/>
      <w:lvlText w:val="%8."/>
      <w:lvlJc w:val="left"/>
      <w:pPr>
        <w:tabs>
          <w:tab w:val="num" w:pos="5760"/>
        </w:tabs>
        <w:ind w:left="5760" w:hanging="360"/>
      </w:pPr>
      <w:rPr>
        <w:rFonts w:cs="Times New Roman"/>
      </w:rPr>
    </w:lvl>
    <w:lvl w:ilvl="8" w:tplc="8D800E6A">
      <w:start w:val="1"/>
      <w:numFmt w:val="lowerRoman"/>
      <w:lvlText w:val="%9."/>
      <w:lvlJc w:val="right"/>
      <w:pPr>
        <w:tabs>
          <w:tab w:val="num" w:pos="6480"/>
        </w:tabs>
        <w:ind w:left="6480" w:hanging="180"/>
      </w:pPr>
      <w:rPr>
        <w:rFonts w:cs="Times New Roman"/>
      </w:rPr>
    </w:lvl>
  </w:abstractNum>
  <w:abstractNum w:abstractNumId="7">
    <w:nsid w:val="6F31046F"/>
    <w:multiLevelType w:val="hybridMultilevel"/>
    <w:tmpl w:val="940C0FFE"/>
    <w:lvl w:ilvl="0" w:tplc="DA3A6096">
      <w:numFmt w:val="bullet"/>
      <w:lvlText w:val="-"/>
      <w:lvlJc w:val="left"/>
      <w:pPr>
        <w:ind w:left="1069" w:hanging="360"/>
      </w:pPr>
      <w:rPr>
        <w:rFonts w:ascii="Times New Roman" w:eastAsia="Times New Roman" w:hAnsi="Times New Roman"/>
      </w:rPr>
    </w:lvl>
    <w:lvl w:ilvl="1" w:tplc="B2CE29F4">
      <w:start w:val="1"/>
      <w:numFmt w:val="bullet"/>
      <w:lvlText w:val="o"/>
      <w:lvlJc w:val="left"/>
      <w:pPr>
        <w:ind w:left="1789" w:hanging="360"/>
      </w:pPr>
      <w:rPr>
        <w:rFonts w:ascii="Courier New" w:hAnsi="Courier New"/>
      </w:rPr>
    </w:lvl>
    <w:lvl w:ilvl="2" w:tplc="FDF8CBEE">
      <w:start w:val="1"/>
      <w:numFmt w:val="bullet"/>
      <w:lvlText w:val=""/>
      <w:lvlJc w:val="left"/>
      <w:pPr>
        <w:ind w:left="2509" w:hanging="360"/>
      </w:pPr>
      <w:rPr>
        <w:rFonts w:ascii="Wingdings" w:hAnsi="Wingdings"/>
      </w:rPr>
    </w:lvl>
    <w:lvl w:ilvl="3" w:tplc="04EA0054">
      <w:start w:val="1"/>
      <w:numFmt w:val="bullet"/>
      <w:lvlText w:val=""/>
      <w:lvlJc w:val="left"/>
      <w:pPr>
        <w:ind w:left="3229" w:hanging="360"/>
      </w:pPr>
      <w:rPr>
        <w:rFonts w:ascii="Symbol" w:hAnsi="Symbol"/>
      </w:rPr>
    </w:lvl>
    <w:lvl w:ilvl="4" w:tplc="DD6031F0">
      <w:start w:val="1"/>
      <w:numFmt w:val="bullet"/>
      <w:lvlText w:val="o"/>
      <w:lvlJc w:val="left"/>
      <w:pPr>
        <w:ind w:left="3949" w:hanging="360"/>
      </w:pPr>
      <w:rPr>
        <w:rFonts w:ascii="Courier New" w:hAnsi="Courier New"/>
      </w:rPr>
    </w:lvl>
    <w:lvl w:ilvl="5" w:tplc="3EDE3DC2">
      <w:start w:val="1"/>
      <w:numFmt w:val="bullet"/>
      <w:lvlText w:val=""/>
      <w:lvlJc w:val="left"/>
      <w:pPr>
        <w:ind w:left="4669" w:hanging="360"/>
      </w:pPr>
      <w:rPr>
        <w:rFonts w:ascii="Wingdings" w:hAnsi="Wingdings"/>
      </w:rPr>
    </w:lvl>
    <w:lvl w:ilvl="6" w:tplc="945E6912">
      <w:start w:val="1"/>
      <w:numFmt w:val="bullet"/>
      <w:lvlText w:val=""/>
      <w:lvlJc w:val="left"/>
      <w:pPr>
        <w:ind w:left="5389" w:hanging="360"/>
      </w:pPr>
      <w:rPr>
        <w:rFonts w:ascii="Symbol" w:hAnsi="Symbol"/>
      </w:rPr>
    </w:lvl>
    <w:lvl w:ilvl="7" w:tplc="3496A960">
      <w:start w:val="1"/>
      <w:numFmt w:val="bullet"/>
      <w:lvlText w:val="o"/>
      <w:lvlJc w:val="left"/>
      <w:pPr>
        <w:ind w:left="6109" w:hanging="360"/>
      </w:pPr>
      <w:rPr>
        <w:rFonts w:ascii="Courier New" w:hAnsi="Courier New"/>
      </w:rPr>
    </w:lvl>
    <w:lvl w:ilvl="8" w:tplc="758CF708">
      <w:start w:val="1"/>
      <w:numFmt w:val="bullet"/>
      <w:lvlText w:val=""/>
      <w:lvlJc w:val="left"/>
      <w:pPr>
        <w:ind w:left="6829" w:hanging="360"/>
      </w:pPr>
      <w:rPr>
        <w:rFonts w:ascii="Wingdings" w:hAnsi="Wingdings"/>
      </w:rPr>
    </w:lvl>
  </w:abstractNum>
  <w:num w:numId="1">
    <w:abstractNumId w:val="1"/>
  </w:num>
  <w:num w:numId="2">
    <w:abstractNumId w:val="6"/>
  </w:num>
  <w:num w:numId="3">
    <w:abstractNumId w:val="3"/>
  </w:num>
  <w:num w:numId="4">
    <w:abstractNumId w:val="4"/>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16"/>
    <w:rsid w:val="00050777"/>
    <w:rsid w:val="00234289"/>
    <w:rsid w:val="00770913"/>
    <w:rsid w:val="007B46D7"/>
    <w:rsid w:val="00B96C61"/>
    <w:rsid w:val="00E40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jc w:val="center"/>
      <w:outlineLvl w:val="0"/>
    </w:pPr>
    <w:rPr>
      <w:rFonts w:ascii="Cambria" w:hAnsi="Cambria"/>
      <w:b/>
      <w:bCs/>
      <w:sz w:val="32"/>
      <w:szCs w:val="32"/>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jc w:val="center"/>
      <w:outlineLvl w:val="2"/>
    </w:pPr>
    <w:rPr>
      <w:rFonts w:ascii="Cambria" w:hAnsi="Cambria"/>
      <w:b/>
      <w:bCs/>
      <w:sz w:val="26"/>
      <w:szCs w:val="26"/>
      <w:lang w:val="en-US"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rPr>
      <w:lang w:eastAsia="zh-CN"/>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link w:val="ac"/>
    <w:uiPriority w:val="99"/>
  </w:style>
  <w:style w:type="paragraph" w:styleId="ae">
    <w:name w:val="caption"/>
    <w:basedOn w:val="a"/>
    <w:next w:val="a"/>
    <w:link w:val="af"/>
    <w:uiPriority w:val="35"/>
    <w:semiHidden/>
    <w:unhideWhenUsed/>
    <w:qFormat/>
    <w:pPr>
      <w:spacing w:line="276" w:lineRule="auto"/>
    </w:pPr>
    <w:rPr>
      <w:b/>
      <w:bCs/>
      <w:color w:val="4F81BD"/>
      <w:sz w:val="18"/>
      <w:szCs w:val="18"/>
    </w:rPr>
  </w:style>
  <w:style w:type="character" w:customStyle="1" w:styleId="af">
    <w:name w:val="Название объекта Знак"/>
    <w:link w:val="ae"/>
    <w:uiPriority w:val="35"/>
    <w:rPr>
      <w:b/>
      <w:bCs/>
      <w:color w:val="4F81BD"/>
      <w:sz w:val="18"/>
      <w:szCs w:val="18"/>
    </w:rPr>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10">
    <w:name w:val="Заголовок 1 Знак"/>
    <w:link w:val="1"/>
    <w:rPr>
      <w:rFonts w:ascii="Cambria" w:hAnsi="Cambria" w:cs="Times New Roman"/>
      <w:b/>
      <w:bCs/>
      <w:sz w:val="32"/>
      <w:szCs w:val="32"/>
    </w:rPr>
  </w:style>
  <w:style w:type="character" w:customStyle="1" w:styleId="30">
    <w:name w:val="Заголовок 3 Знак"/>
    <w:link w:val="3"/>
    <w:semiHidden/>
    <w:rPr>
      <w:rFonts w:ascii="Cambria" w:hAnsi="Cambria" w:cs="Times New Roman"/>
      <w:b/>
      <w:bCs/>
      <w:sz w:val="26"/>
      <w:szCs w:val="26"/>
    </w:rPr>
  </w:style>
  <w:style w:type="paragraph" w:customStyle="1" w:styleId="ConsNormal">
    <w:name w:val="ConsNormal"/>
    <w:pPr>
      <w:widowControl w:val="0"/>
      <w:ind w:right="19772" w:firstLine="720"/>
    </w:pPr>
    <w:rPr>
      <w:rFonts w:ascii="Arial" w:hAnsi="Arial" w:cs="Arial"/>
    </w:rPr>
  </w:style>
  <w:style w:type="paragraph" w:customStyle="1" w:styleId="ConsNonformat">
    <w:name w:val="ConsNonformat"/>
    <w:pPr>
      <w:widowControl w:val="0"/>
      <w:ind w:right="19772"/>
    </w:pPr>
    <w:rPr>
      <w:rFonts w:ascii="Courier New" w:hAnsi="Courier New" w:cs="Courier New"/>
    </w:rPr>
  </w:style>
  <w:style w:type="paragraph" w:customStyle="1" w:styleId="ConsTitle">
    <w:name w:val="ConsTitle"/>
    <w:pPr>
      <w:widowControl w:val="0"/>
      <w:ind w:right="19772"/>
    </w:pPr>
    <w:rPr>
      <w:rFonts w:ascii="Arial" w:hAnsi="Arial" w:cs="Arial"/>
      <w:b/>
      <w:bCs/>
    </w:rPr>
  </w:style>
  <w:style w:type="paragraph" w:customStyle="1" w:styleId="ConsCell">
    <w:name w:val="ConsCell"/>
    <w:pPr>
      <w:widowControl w:val="0"/>
      <w:ind w:right="19772"/>
    </w:pPr>
    <w:rPr>
      <w:rFonts w:ascii="Arial" w:hAnsi="Arial" w:cs="Arial"/>
    </w:rPr>
  </w:style>
  <w:style w:type="paragraph" w:customStyle="1" w:styleId="ConsDocList">
    <w:name w:val="ConsDocList"/>
    <w:pPr>
      <w:widowControl w:val="0"/>
      <w:ind w:right="19772"/>
    </w:pPr>
    <w:rPr>
      <w:rFonts w:ascii="Courier New" w:hAnsi="Courier New" w:cs="Courier New"/>
    </w:rPr>
  </w:style>
  <w:style w:type="paragraph" w:styleId="32">
    <w:name w:val="Body Text Indent 3"/>
    <w:basedOn w:val="a"/>
    <w:link w:val="33"/>
    <w:pPr>
      <w:jc w:val="center"/>
    </w:pPr>
    <w:rPr>
      <w:sz w:val="16"/>
      <w:szCs w:val="16"/>
      <w:lang w:val="en-US" w:eastAsia="en-US"/>
    </w:rPr>
  </w:style>
  <w:style w:type="character" w:customStyle="1" w:styleId="33">
    <w:name w:val="Основной текст с отступом 3 Знак"/>
    <w:link w:val="32"/>
    <w:semiHidden/>
    <w:rPr>
      <w:rFonts w:cs="Times New Roman"/>
      <w:sz w:val="16"/>
      <w:szCs w:val="16"/>
    </w:rPr>
  </w:style>
  <w:style w:type="paragraph" w:styleId="afa">
    <w:name w:val="Document Map"/>
    <w:basedOn w:val="a"/>
    <w:link w:val="afb"/>
    <w:semiHidden/>
    <w:pPr>
      <w:shd w:val="clear" w:color="auto" w:fill="000080"/>
    </w:pPr>
    <w:rPr>
      <w:sz w:val="2"/>
      <w:lang w:val="en-US" w:eastAsia="en-US"/>
    </w:rPr>
  </w:style>
  <w:style w:type="character" w:customStyle="1" w:styleId="afb">
    <w:name w:val="Схема документа Знак"/>
    <w:link w:val="afa"/>
    <w:semiHidden/>
    <w:rPr>
      <w:rFonts w:cs="Times New Roman"/>
      <w:sz w:val="2"/>
    </w:rPr>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pPr>
      <w:widowControl w:val="0"/>
    </w:pPr>
    <w:rPr>
      <w:rFonts w:ascii="Arial" w:hAnsi="Arial" w:cs="Arial"/>
      <w:b/>
      <w:bCs/>
    </w:rPr>
  </w:style>
  <w:style w:type="paragraph" w:customStyle="1" w:styleId="afc">
    <w:name w:val="Знак Знак Знак"/>
    <w:basedOn w:val="a"/>
    <w:pPr>
      <w:spacing w:after="160" w:line="240" w:lineRule="exact"/>
    </w:pPr>
    <w:rPr>
      <w:rFonts w:ascii="Verdana" w:hAnsi="Verdana" w:cs="Verdana"/>
      <w:lang w:val="en-US" w:eastAsia="en-US"/>
    </w:rPr>
  </w:style>
  <w:style w:type="paragraph" w:customStyle="1" w:styleId="24">
    <w:name w:val="Стиль2"/>
    <w:basedOn w:val="afd"/>
    <w:pPr>
      <w:spacing w:after="0"/>
      <w:ind w:firstLine="708"/>
      <w:jc w:val="both"/>
    </w:pPr>
    <w:rPr>
      <w:rFonts w:ascii="Times New Roman CYR" w:hAnsi="Times New Roman CYR" w:cs="Times New Roman CYR"/>
      <w:sz w:val="24"/>
      <w:szCs w:val="24"/>
    </w:rPr>
  </w:style>
  <w:style w:type="paragraph" w:styleId="afd">
    <w:name w:val="Body Text"/>
    <w:basedOn w:val="a"/>
    <w:link w:val="afe"/>
    <w:pPr>
      <w:spacing w:after="120"/>
    </w:pPr>
    <w:rPr>
      <w:lang w:val="en-US" w:eastAsia="en-US"/>
    </w:rPr>
  </w:style>
  <w:style w:type="character" w:customStyle="1" w:styleId="afe">
    <w:name w:val="Основной текст Знак"/>
    <w:link w:val="afd"/>
    <w:semiHidden/>
    <w:rPr>
      <w:rFonts w:cs="Times New Roman"/>
      <w:sz w:val="20"/>
      <w:szCs w:val="20"/>
    </w:rPr>
  </w:style>
  <w:style w:type="paragraph" w:customStyle="1" w:styleId="110">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cs="Verdana"/>
      <w:lang w:val="en-US" w:eastAsia="en-US"/>
    </w:rPr>
  </w:style>
  <w:style w:type="paragraph" w:customStyle="1" w:styleId="12">
    <w:name w:val="Знак1"/>
    <w:basedOn w:val="a"/>
    <w:pPr>
      <w:spacing w:after="160" w:line="240" w:lineRule="exact"/>
    </w:pPr>
    <w:rPr>
      <w:rFonts w:ascii="Verdana" w:hAnsi="Verdana" w:cs="Verdana"/>
      <w:lang w:val="en-US" w:eastAsia="en-US"/>
    </w:rPr>
  </w:style>
  <w:style w:type="character" w:customStyle="1" w:styleId="FontStyle15">
    <w:name w:val="Font Style15"/>
    <w:rPr>
      <w:rFonts w:ascii="Times New Roman" w:hAnsi="Times New Roman" w:cs="Times New Roman"/>
      <w:sz w:val="26"/>
      <w:szCs w:val="26"/>
    </w:rPr>
  </w:style>
  <w:style w:type="paragraph" w:customStyle="1" w:styleId="Style1">
    <w:name w:val="Style1"/>
    <w:basedOn w:val="a"/>
    <w:pPr>
      <w:widowControl w:val="0"/>
      <w:spacing w:line="226" w:lineRule="exact"/>
      <w:jc w:val="center"/>
    </w:pPr>
    <w:rPr>
      <w:sz w:val="24"/>
      <w:szCs w:val="24"/>
    </w:rPr>
  </w:style>
  <w:style w:type="character" w:customStyle="1" w:styleId="FontStyle12">
    <w:name w:val="Font Style12"/>
    <w:rPr>
      <w:rFonts w:ascii="Times New Roman" w:hAnsi="Times New Roman" w:cs="Times New Roman"/>
      <w:b/>
      <w:bCs/>
      <w:sz w:val="22"/>
      <w:szCs w:val="22"/>
    </w:rPr>
  </w:style>
  <w:style w:type="paragraph" w:styleId="aff">
    <w:name w:val="Balloon Text"/>
    <w:basedOn w:val="a"/>
    <w:link w:val="aff0"/>
    <w:semiHidden/>
    <w:rPr>
      <w:sz w:val="2"/>
      <w:lang w:val="en-US" w:eastAsia="en-US"/>
    </w:rPr>
  </w:style>
  <w:style w:type="character" w:customStyle="1" w:styleId="BalloonTextChar">
    <w:name w:val="Balloon Text Char"/>
    <w:semiHidden/>
    <w:rPr>
      <w:rFonts w:cs="Times New Roman"/>
      <w:sz w:val="2"/>
    </w:rPr>
  </w:style>
  <w:style w:type="character" w:customStyle="1" w:styleId="aff0">
    <w:name w:val="Текст выноски Знак"/>
    <w:link w:val="aff"/>
    <w:rPr>
      <w:rFonts w:ascii="Tahoma" w:hAnsi="Tahoma" w:cs="Tahoma"/>
      <w:sz w:val="16"/>
      <w:szCs w:val="16"/>
    </w:rPr>
  </w:style>
  <w:style w:type="paragraph" w:customStyle="1" w:styleId="ListParagraph1">
    <w:name w:val="List Paragraph1"/>
    <w:basedOn w:val="a"/>
    <w:pPr>
      <w:spacing w:after="200" w:line="276" w:lineRule="auto"/>
      <w:ind w:left="720"/>
    </w:pPr>
    <w:rPr>
      <w:rFonts w:ascii="Calibri" w:hAnsi="Calibri" w:cs="Calibri"/>
      <w:sz w:val="22"/>
      <w:szCs w:val="22"/>
    </w:rPr>
  </w:style>
  <w:style w:type="paragraph" w:customStyle="1" w:styleId="34">
    <w:name w:val="Знак3"/>
    <w:basedOn w:val="a"/>
    <w:pPr>
      <w:spacing w:after="160" w:line="240" w:lineRule="exact"/>
    </w:pPr>
    <w:rPr>
      <w:rFonts w:ascii="Verdana" w:hAnsi="Verdana" w:cs="Verdana"/>
      <w:color w:val="000000"/>
      <w:sz w:val="24"/>
      <w:szCs w:val="24"/>
      <w:lang w:val="en-US" w:eastAsia="en-US"/>
    </w:rPr>
  </w:style>
  <w:style w:type="character" w:customStyle="1" w:styleId="apple-style-span">
    <w:name w:val="apple-style-span"/>
    <w:rPr>
      <w:rFonts w:cs="Times New Roman"/>
    </w:rPr>
  </w:style>
  <w:style w:type="paragraph" w:styleId="aff1">
    <w:name w:val="List Paragraph"/>
    <w:basedOn w:val="a"/>
    <w:uiPriority w:val="34"/>
    <w:qFormat/>
    <w:pPr>
      <w:spacing w:after="200" w:line="276" w:lineRule="auto"/>
      <w:ind w:left="720"/>
      <w:contextualSpacing/>
    </w:pPr>
    <w:rPr>
      <w:rFonts w:ascii="Calibri" w:hAnsi="Calibri"/>
      <w:sz w:val="22"/>
      <w:szCs w:val="22"/>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
    <w:pPr>
      <w:widowControl w:val="0"/>
    </w:pPr>
    <w:rPr>
      <w:sz w:val="24"/>
      <w:szCs w:val="24"/>
    </w:rPr>
  </w:style>
  <w:style w:type="paragraph" w:customStyle="1" w:styleId="Style12">
    <w:name w:val="Style12"/>
    <w:basedOn w:val="a"/>
    <w:pPr>
      <w:widowControl w:val="0"/>
      <w:spacing w:line="250" w:lineRule="exact"/>
      <w:jc w:val="both"/>
    </w:pPr>
    <w:rPr>
      <w:sz w:val="24"/>
      <w:szCs w:val="24"/>
    </w:rPr>
  </w:style>
  <w:style w:type="character" w:customStyle="1" w:styleId="apple-converted-space">
    <w:name w:val="apple-converted-space"/>
    <w:rPr>
      <w:rFonts w:cs="Times New Roman"/>
    </w:rPr>
  </w:style>
  <w:style w:type="paragraph" w:customStyle="1" w:styleId="aff2">
    <w:name w:val="Знак"/>
    <w:basedOn w:val="a"/>
    <w:pPr>
      <w:spacing w:before="100" w:beforeAutospacing="1" w:after="100" w:afterAutospacing="1"/>
    </w:pPr>
    <w:rPr>
      <w:rFonts w:ascii="Tahoma" w:hAnsi="Tahoma"/>
      <w:lang w:val="en-US" w:eastAsia="en-US"/>
    </w:rPr>
  </w:style>
  <w:style w:type="paragraph" w:customStyle="1" w:styleId="Style8">
    <w:name w:val="Style8"/>
    <w:basedOn w:val="a"/>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jc w:val="center"/>
      <w:outlineLvl w:val="0"/>
    </w:pPr>
    <w:rPr>
      <w:rFonts w:ascii="Cambria" w:hAnsi="Cambria"/>
      <w:b/>
      <w:bCs/>
      <w:sz w:val="32"/>
      <w:szCs w:val="32"/>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jc w:val="center"/>
      <w:outlineLvl w:val="2"/>
    </w:pPr>
    <w:rPr>
      <w:rFonts w:ascii="Cambria" w:hAnsi="Cambria"/>
      <w:b/>
      <w:bCs/>
      <w:sz w:val="26"/>
      <w:szCs w:val="26"/>
      <w:lang w:val="en-US"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rPr>
      <w:lang w:eastAsia="zh-CN"/>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link w:val="ac"/>
    <w:uiPriority w:val="99"/>
  </w:style>
  <w:style w:type="paragraph" w:styleId="ae">
    <w:name w:val="caption"/>
    <w:basedOn w:val="a"/>
    <w:next w:val="a"/>
    <w:link w:val="af"/>
    <w:uiPriority w:val="35"/>
    <w:semiHidden/>
    <w:unhideWhenUsed/>
    <w:qFormat/>
    <w:pPr>
      <w:spacing w:line="276" w:lineRule="auto"/>
    </w:pPr>
    <w:rPr>
      <w:b/>
      <w:bCs/>
      <w:color w:val="4F81BD"/>
      <w:sz w:val="18"/>
      <w:szCs w:val="18"/>
    </w:rPr>
  </w:style>
  <w:style w:type="character" w:customStyle="1" w:styleId="af">
    <w:name w:val="Название объекта Знак"/>
    <w:link w:val="ae"/>
    <w:uiPriority w:val="35"/>
    <w:rPr>
      <w:b/>
      <w:bCs/>
      <w:color w:val="4F81BD"/>
      <w:sz w:val="18"/>
      <w:szCs w:val="18"/>
    </w:rPr>
  </w:style>
  <w:style w:type="table" w:styleId="af0">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rFonts w:cs="Times New Roman"/>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10">
    <w:name w:val="Заголовок 1 Знак"/>
    <w:link w:val="1"/>
    <w:rPr>
      <w:rFonts w:ascii="Cambria" w:hAnsi="Cambria" w:cs="Times New Roman"/>
      <w:b/>
      <w:bCs/>
      <w:sz w:val="32"/>
      <w:szCs w:val="32"/>
    </w:rPr>
  </w:style>
  <w:style w:type="character" w:customStyle="1" w:styleId="30">
    <w:name w:val="Заголовок 3 Знак"/>
    <w:link w:val="3"/>
    <w:semiHidden/>
    <w:rPr>
      <w:rFonts w:ascii="Cambria" w:hAnsi="Cambria" w:cs="Times New Roman"/>
      <w:b/>
      <w:bCs/>
      <w:sz w:val="26"/>
      <w:szCs w:val="26"/>
    </w:rPr>
  </w:style>
  <w:style w:type="paragraph" w:customStyle="1" w:styleId="ConsNormal">
    <w:name w:val="ConsNormal"/>
    <w:pPr>
      <w:widowControl w:val="0"/>
      <w:ind w:right="19772" w:firstLine="720"/>
    </w:pPr>
    <w:rPr>
      <w:rFonts w:ascii="Arial" w:hAnsi="Arial" w:cs="Arial"/>
    </w:rPr>
  </w:style>
  <w:style w:type="paragraph" w:customStyle="1" w:styleId="ConsNonformat">
    <w:name w:val="ConsNonformat"/>
    <w:pPr>
      <w:widowControl w:val="0"/>
      <w:ind w:right="19772"/>
    </w:pPr>
    <w:rPr>
      <w:rFonts w:ascii="Courier New" w:hAnsi="Courier New" w:cs="Courier New"/>
    </w:rPr>
  </w:style>
  <w:style w:type="paragraph" w:customStyle="1" w:styleId="ConsTitle">
    <w:name w:val="ConsTitle"/>
    <w:pPr>
      <w:widowControl w:val="0"/>
      <w:ind w:right="19772"/>
    </w:pPr>
    <w:rPr>
      <w:rFonts w:ascii="Arial" w:hAnsi="Arial" w:cs="Arial"/>
      <w:b/>
      <w:bCs/>
    </w:rPr>
  </w:style>
  <w:style w:type="paragraph" w:customStyle="1" w:styleId="ConsCell">
    <w:name w:val="ConsCell"/>
    <w:pPr>
      <w:widowControl w:val="0"/>
      <w:ind w:right="19772"/>
    </w:pPr>
    <w:rPr>
      <w:rFonts w:ascii="Arial" w:hAnsi="Arial" w:cs="Arial"/>
    </w:rPr>
  </w:style>
  <w:style w:type="paragraph" w:customStyle="1" w:styleId="ConsDocList">
    <w:name w:val="ConsDocList"/>
    <w:pPr>
      <w:widowControl w:val="0"/>
      <w:ind w:right="19772"/>
    </w:pPr>
    <w:rPr>
      <w:rFonts w:ascii="Courier New" w:hAnsi="Courier New" w:cs="Courier New"/>
    </w:rPr>
  </w:style>
  <w:style w:type="paragraph" w:styleId="32">
    <w:name w:val="Body Text Indent 3"/>
    <w:basedOn w:val="a"/>
    <w:link w:val="33"/>
    <w:pPr>
      <w:jc w:val="center"/>
    </w:pPr>
    <w:rPr>
      <w:sz w:val="16"/>
      <w:szCs w:val="16"/>
      <w:lang w:val="en-US" w:eastAsia="en-US"/>
    </w:rPr>
  </w:style>
  <w:style w:type="character" w:customStyle="1" w:styleId="33">
    <w:name w:val="Основной текст с отступом 3 Знак"/>
    <w:link w:val="32"/>
    <w:semiHidden/>
    <w:rPr>
      <w:rFonts w:cs="Times New Roman"/>
      <w:sz w:val="16"/>
      <w:szCs w:val="16"/>
    </w:rPr>
  </w:style>
  <w:style w:type="paragraph" w:styleId="afa">
    <w:name w:val="Document Map"/>
    <w:basedOn w:val="a"/>
    <w:link w:val="afb"/>
    <w:semiHidden/>
    <w:pPr>
      <w:shd w:val="clear" w:color="auto" w:fill="000080"/>
    </w:pPr>
    <w:rPr>
      <w:sz w:val="2"/>
      <w:lang w:val="en-US" w:eastAsia="en-US"/>
    </w:rPr>
  </w:style>
  <w:style w:type="character" w:customStyle="1" w:styleId="afb">
    <w:name w:val="Схема документа Знак"/>
    <w:link w:val="afa"/>
    <w:semiHidden/>
    <w:rPr>
      <w:rFonts w:cs="Times New Roman"/>
      <w:sz w:val="2"/>
    </w:rPr>
  </w:style>
  <w:style w:type="paragraph" w:customStyle="1" w:styleId="ConsPlusNormal">
    <w:name w:val="ConsPlusNormal"/>
    <w:pPr>
      <w:widowControl w:val="0"/>
      <w:ind w:firstLine="720"/>
    </w:pPr>
    <w:rPr>
      <w:rFonts w:ascii="Arial" w:hAnsi="Arial" w:cs="Arial"/>
    </w:rPr>
  </w:style>
  <w:style w:type="paragraph" w:customStyle="1" w:styleId="ConsPlusTitle">
    <w:name w:val="ConsPlusTitle"/>
    <w:pPr>
      <w:widowControl w:val="0"/>
    </w:pPr>
    <w:rPr>
      <w:rFonts w:ascii="Arial" w:hAnsi="Arial" w:cs="Arial"/>
      <w:b/>
      <w:bCs/>
    </w:rPr>
  </w:style>
  <w:style w:type="paragraph" w:customStyle="1" w:styleId="afc">
    <w:name w:val="Знак Знак Знак"/>
    <w:basedOn w:val="a"/>
    <w:pPr>
      <w:spacing w:after="160" w:line="240" w:lineRule="exact"/>
    </w:pPr>
    <w:rPr>
      <w:rFonts w:ascii="Verdana" w:hAnsi="Verdana" w:cs="Verdana"/>
      <w:lang w:val="en-US" w:eastAsia="en-US"/>
    </w:rPr>
  </w:style>
  <w:style w:type="paragraph" w:customStyle="1" w:styleId="24">
    <w:name w:val="Стиль2"/>
    <w:basedOn w:val="afd"/>
    <w:pPr>
      <w:spacing w:after="0"/>
      <w:ind w:firstLine="708"/>
      <w:jc w:val="both"/>
    </w:pPr>
    <w:rPr>
      <w:rFonts w:ascii="Times New Roman CYR" w:hAnsi="Times New Roman CYR" w:cs="Times New Roman CYR"/>
      <w:sz w:val="24"/>
      <w:szCs w:val="24"/>
    </w:rPr>
  </w:style>
  <w:style w:type="paragraph" w:styleId="afd">
    <w:name w:val="Body Text"/>
    <w:basedOn w:val="a"/>
    <w:link w:val="afe"/>
    <w:pPr>
      <w:spacing w:after="120"/>
    </w:pPr>
    <w:rPr>
      <w:lang w:val="en-US" w:eastAsia="en-US"/>
    </w:rPr>
  </w:style>
  <w:style w:type="character" w:customStyle="1" w:styleId="afe">
    <w:name w:val="Основной текст Знак"/>
    <w:link w:val="afd"/>
    <w:semiHidden/>
    <w:rPr>
      <w:rFonts w:cs="Times New Roman"/>
      <w:sz w:val="20"/>
      <w:szCs w:val="20"/>
    </w:rPr>
  </w:style>
  <w:style w:type="paragraph" w:customStyle="1" w:styleId="110">
    <w:name w:val="Знак1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cs="Verdana"/>
      <w:lang w:val="en-US" w:eastAsia="en-US"/>
    </w:rPr>
  </w:style>
  <w:style w:type="paragraph" w:customStyle="1" w:styleId="12">
    <w:name w:val="Знак1"/>
    <w:basedOn w:val="a"/>
    <w:pPr>
      <w:spacing w:after="160" w:line="240" w:lineRule="exact"/>
    </w:pPr>
    <w:rPr>
      <w:rFonts w:ascii="Verdana" w:hAnsi="Verdana" w:cs="Verdana"/>
      <w:lang w:val="en-US" w:eastAsia="en-US"/>
    </w:rPr>
  </w:style>
  <w:style w:type="character" w:customStyle="1" w:styleId="FontStyle15">
    <w:name w:val="Font Style15"/>
    <w:rPr>
      <w:rFonts w:ascii="Times New Roman" w:hAnsi="Times New Roman" w:cs="Times New Roman"/>
      <w:sz w:val="26"/>
      <w:szCs w:val="26"/>
    </w:rPr>
  </w:style>
  <w:style w:type="paragraph" w:customStyle="1" w:styleId="Style1">
    <w:name w:val="Style1"/>
    <w:basedOn w:val="a"/>
    <w:pPr>
      <w:widowControl w:val="0"/>
      <w:spacing w:line="226" w:lineRule="exact"/>
      <w:jc w:val="center"/>
    </w:pPr>
    <w:rPr>
      <w:sz w:val="24"/>
      <w:szCs w:val="24"/>
    </w:rPr>
  </w:style>
  <w:style w:type="character" w:customStyle="1" w:styleId="FontStyle12">
    <w:name w:val="Font Style12"/>
    <w:rPr>
      <w:rFonts w:ascii="Times New Roman" w:hAnsi="Times New Roman" w:cs="Times New Roman"/>
      <w:b/>
      <w:bCs/>
      <w:sz w:val="22"/>
      <w:szCs w:val="22"/>
    </w:rPr>
  </w:style>
  <w:style w:type="paragraph" w:styleId="aff">
    <w:name w:val="Balloon Text"/>
    <w:basedOn w:val="a"/>
    <w:link w:val="aff0"/>
    <w:semiHidden/>
    <w:rPr>
      <w:sz w:val="2"/>
      <w:lang w:val="en-US" w:eastAsia="en-US"/>
    </w:rPr>
  </w:style>
  <w:style w:type="character" w:customStyle="1" w:styleId="BalloonTextChar">
    <w:name w:val="Balloon Text Char"/>
    <w:semiHidden/>
    <w:rPr>
      <w:rFonts w:cs="Times New Roman"/>
      <w:sz w:val="2"/>
    </w:rPr>
  </w:style>
  <w:style w:type="character" w:customStyle="1" w:styleId="aff0">
    <w:name w:val="Текст выноски Знак"/>
    <w:link w:val="aff"/>
    <w:rPr>
      <w:rFonts w:ascii="Tahoma" w:hAnsi="Tahoma" w:cs="Tahoma"/>
      <w:sz w:val="16"/>
      <w:szCs w:val="16"/>
    </w:rPr>
  </w:style>
  <w:style w:type="paragraph" w:customStyle="1" w:styleId="ListParagraph1">
    <w:name w:val="List Paragraph1"/>
    <w:basedOn w:val="a"/>
    <w:pPr>
      <w:spacing w:after="200" w:line="276" w:lineRule="auto"/>
      <w:ind w:left="720"/>
    </w:pPr>
    <w:rPr>
      <w:rFonts w:ascii="Calibri" w:hAnsi="Calibri" w:cs="Calibri"/>
      <w:sz w:val="22"/>
      <w:szCs w:val="22"/>
    </w:rPr>
  </w:style>
  <w:style w:type="paragraph" w:customStyle="1" w:styleId="34">
    <w:name w:val="Знак3"/>
    <w:basedOn w:val="a"/>
    <w:pPr>
      <w:spacing w:after="160" w:line="240" w:lineRule="exact"/>
    </w:pPr>
    <w:rPr>
      <w:rFonts w:ascii="Verdana" w:hAnsi="Verdana" w:cs="Verdana"/>
      <w:color w:val="000000"/>
      <w:sz w:val="24"/>
      <w:szCs w:val="24"/>
      <w:lang w:val="en-US" w:eastAsia="en-US"/>
    </w:rPr>
  </w:style>
  <w:style w:type="character" w:customStyle="1" w:styleId="apple-style-span">
    <w:name w:val="apple-style-span"/>
    <w:rPr>
      <w:rFonts w:cs="Times New Roman"/>
    </w:rPr>
  </w:style>
  <w:style w:type="paragraph" w:styleId="aff1">
    <w:name w:val="List Paragraph"/>
    <w:basedOn w:val="a"/>
    <w:uiPriority w:val="34"/>
    <w:qFormat/>
    <w:pPr>
      <w:spacing w:after="200" w:line="276" w:lineRule="auto"/>
      <w:ind w:left="720"/>
      <w:contextualSpacing/>
    </w:pPr>
    <w:rPr>
      <w:rFonts w:ascii="Calibri" w:hAnsi="Calibri"/>
      <w:sz w:val="22"/>
      <w:szCs w:val="22"/>
    </w:rPr>
  </w:style>
  <w:style w:type="character" w:customStyle="1" w:styleId="FontStyle16">
    <w:name w:val="Font Style16"/>
    <w:rPr>
      <w:rFonts w:ascii="Times New Roman" w:hAnsi="Times New Roman" w:cs="Times New Roman"/>
      <w:sz w:val="26"/>
      <w:szCs w:val="26"/>
    </w:rPr>
  </w:style>
  <w:style w:type="paragraph" w:customStyle="1" w:styleId="Style3">
    <w:name w:val="Style3"/>
    <w:basedOn w:val="a"/>
    <w:pPr>
      <w:widowControl w:val="0"/>
    </w:pPr>
    <w:rPr>
      <w:sz w:val="24"/>
      <w:szCs w:val="24"/>
    </w:rPr>
  </w:style>
  <w:style w:type="paragraph" w:customStyle="1" w:styleId="Style12">
    <w:name w:val="Style12"/>
    <w:basedOn w:val="a"/>
    <w:pPr>
      <w:widowControl w:val="0"/>
      <w:spacing w:line="250" w:lineRule="exact"/>
      <w:jc w:val="both"/>
    </w:pPr>
    <w:rPr>
      <w:sz w:val="24"/>
      <w:szCs w:val="24"/>
    </w:rPr>
  </w:style>
  <w:style w:type="character" w:customStyle="1" w:styleId="apple-converted-space">
    <w:name w:val="apple-converted-space"/>
    <w:rPr>
      <w:rFonts w:cs="Times New Roman"/>
    </w:rPr>
  </w:style>
  <w:style w:type="paragraph" w:customStyle="1" w:styleId="aff2">
    <w:name w:val="Знак"/>
    <w:basedOn w:val="a"/>
    <w:pPr>
      <w:spacing w:before="100" w:beforeAutospacing="1" w:after="100" w:afterAutospacing="1"/>
    </w:pPr>
    <w:rPr>
      <w:rFonts w:ascii="Tahoma" w:hAnsi="Tahoma"/>
      <w:lang w:val="en-US" w:eastAsia="en-US"/>
    </w:rPr>
  </w:style>
  <w:style w:type="paragraph" w:customStyle="1" w:styleId="Style8">
    <w:name w:val="Style8"/>
    <w:basedOn w:val="a"/>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bel.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10494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RePack by Diakov</cp:lastModifiedBy>
  <cp:revision>2</cp:revision>
  <dcterms:created xsi:type="dcterms:W3CDTF">2026-03-19T06:31:00Z</dcterms:created>
  <dcterms:modified xsi:type="dcterms:W3CDTF">2026-03-19T06:31:00Z</dcterms:modified>
  <cp:version>917504</cp:version>
</cp:coreProperties>
</file>