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72"/>
      </w:pPr>
      <w:r/>
      <w:r/>
    </w:p>
    <w:p>
      <w:pPr>
        <w:pStyle w:val="972"/>
      </w:pPr>
      <w:r/>
      <w:r/>
    </w:p>
    <w:p>
      <w:pPr>
        <w:pStyle w:val="972"/>
      </w:pPr>
      <w:r>
        <w:t xml:space="preserve">от 27 ноября 2025 года                                                                                                            № 788</w:t>
      </w:r>
      <w:r/>
    </w:p>
    <w:p>
      <w:pPr>
        <w:pStyle w:val="972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Белоярского района 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от 5 декабря 2024 года № 855 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  <w:r>
        <w:rPr>
          <w:rFonts w:ascii="Arial" w:hAnsi="Arial" w:eastAsia="Times New Roman"/>
          <w:sz w:val="24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72"/>
          <w:sz w:val="24"/>
          <w:szCs w:val="24"/>
          <w:lang w:eastAsia="ru-RU"/>
        </w:rPr>
        <w:t xml:space="preserve">Постановля</w:t>
      </w:r>
      <w:r>
        <w:rPr>
          <w:rFonts w:eastAsia="Times New Roman"/>
          <w:sz w:val="24"/>
          <w:szCs w:val="24"/>
          <w:lang w:eastAsia="ru-RU"/>
        </w:rPr>
        <w:t xml:space="preserve">ю: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1 «Муниципальная программа Белоярского района «Управление муниципальными финансами в Белоярском районе» (далее – муниципальная программа) к постановлению администрации Белоярского района от 5 декабря 2024 года   </w:t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bookmarkStart w:id="0" w:name="_GoBack"/>
      <w:r/>
      <w:bookmarkEnd w:id="0"/>
      <w:r>
        <w:rPr>
          <w:rFonts w:eastAsia="Times New Roman"/>
          <w:sz w:val="24"/>
          <w:szCs w:val="24"/>
          <w:lang w:eastAsia="ru-RU"/>
        </w:rPr>
        <w:t xml:space="preserve">№ 855 «Об утверждении муниципальной программы Белоярского района «Управление муниципальными финансами в Белоярском районе» следующие изменения: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zh-CN" w:bidi="ar"/>
        </w:rPr>
        <w:t xml:space="preserve">1) с</w:t>
      </w:r>
      <w:r>
        <w:rPr>
          <w:sz w:val="24"/>
          <w:szCs w:val="24"/>
          <w:lang w:eastAsia="zh-CN" w:bidi="ar"/>
        </w:rPr>
        <w:t xml:space="preserve">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 xml:space="preserve">раздела 1 «Основные положения» Паспорта муниципальной программы Белоярского района «Управление муниципальными финансами в Белоярском районе» (далее – Паспорт муниципальной программы) 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499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3587"/>
        <w:gridCol w:w="2497"/>
      </w:tblGrid>
      <w:tr>
        <w:tblPrEx/>
        <w:trPr>
          <w:trHeight w:val="818"/>
        </w:trPr>
        <w:tc>
          <w:tcPr>
            <w:tcBorders>
              <w:right w:val="single" w:color="000000" w:sz="4" w:space="0"/>
            </w:tcBorders>
            <w:tcW w:w="1564" w:type="pct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9" w:type="dxa"/>
            <w:vAlign w:val="center"/>
            <w:textDirection w:val="lrTb"/>
            <w:noWrap/>
          </w:tcPr>
          <w:p>
            <w:pPr>
              <w:ind w:firstLine="709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1 928 041,2  тысяч рублей</w:t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раздел 4 «Финансовое обеспечение муниципальной программы» Паспорта муниципальной программы Белоярского района «Управление муниципальными финансами в Белоярском районе» изложить в редакции согласно приложению к настоящему постановлению.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И.А. Плохих.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720" w:leader="none"/>
        </w:tabs>
        <w:rPr>
          <w:rFonts w:eastAsia="Times New Roman"/>
          <w:sz w:val="24"/>
          <w:szCs w:val="24"/>
          <w:lang w:eastAsia="ru-RU"/>
        </w:rPr>
        <w:sectPr>
          <w:headerReference w:type="default" r:id="rId9"/>
          <w:headerReference w:type="even" r:id="rId10"/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w="11906" w:h="16838" w:orient="portrait"/>
          <w:pgMar w:top="850" w:right="851" w:bottom="1134" w:left="1559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С.П.Маненков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>
        <w:tblPrEx/>
        <w:trPr>
          <w:trHeight w:val="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27 ноября 2025 года № 788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вносимые в раздел 4 Паспорта муниципальной программы Белоярского района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«Управление муниципальными финансами в Белоярском районе»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«4. Финансовое обеспечение муниципальной программы</w:t>
      </w:r>
      <w:r>
        <w:rPr>
          <w:color w:val="000000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4440" w:type="dxa"/>
        <w:tblInd w:w="91" w:type="dxa"/>
        <w:tblLook w:val="04A0" w:firstRow="1" w:lastRow="0" w:firstColumn="1" w:lastColumn="0" w:noHBand="0" w:noVBand="1"/>
      </w:tblPr>
      <w:tblGrid>
        <w:gridCol w:w="980"/>
        <w:gridCol w:w="5759"/>
        <w:gridCol w:w="1078"/>
        <w:gridCol w:w="1078"/>
        <w:gridCol w:w="1078"/>
        <w:gridCol w:w="1078"/>
        <w:gridCol w:w="1078"/>
        <w:gridCol w:w="1078"/>
        <w:gridCol w:w="1233"/>
      </w:tblGrid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N п/п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7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18"/>
                <w:szCs w:val="18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2" w:space="0"/>
              <w:left w:val="none" w:color="000000" w:sz="4" w:space="0"/>
              <w:bottom w:val="single" w:color="auto" w:sz="2" w:space="0"/>
              <w:right w:val="single" w:color="auto" w:sz="2" w:space="0"/>
            </w:tcBorders>
            <w:tcW w:w="77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Объем финансового обеспечения по годам, тыс. рублей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9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57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2025 год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2026 год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2027 год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Всего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 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Муниципальная программа «Управление муниципальными финансами в Белоярском районе» (всего), в том числе: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459 783,4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306 306,1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355 232,2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268 906,5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268 906,5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268 906,5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1 928 041,2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2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федеральный бюджет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4 718,6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5 172,1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5 359,5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5 359,5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5 359,5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5 359,5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31 328,7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 ХМАО-Югры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202 419,8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106 999,7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106 563,7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106 563,7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106 563,7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106 563,7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735 674,3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 Белоярского района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252 645,0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194 134,3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243 309,0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156 983,3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156 983,3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156 983,3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1 161 038,2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Объем налоговых расходов Белоярского района (справочно)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15 625,0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93 750,0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4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Региональный проект «Развитие экосистемы поддержки гражданских инициатив»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44 399,0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44 399,0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31 079,3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31 079,3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13 319,7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13 319,7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«Инициативный проект «Торум Хары» / «Под открытым небом». Благоустройство этнокультурного парка «Ай Курт» в сельском поселении Сосновка, 3 этап»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13 995,2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13 995,2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9 796,6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9 796,6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4 198,6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4 198,6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«Благоустройство общественной территории «Двор мечты - 2 этап»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8 186,3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8 186,3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5 730,4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5 730,4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2 455,9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2 455,9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«Ресурс-трек "Траектория гения»: создание креативного пространства возле ресурсного центра»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2 533,3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1 773,3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1 773,3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«Благоустройство центральной площадки в с.Казым. Площадь перед школой «Омащ хар», 2 этап»»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14 151,4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14 151,4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9 906,0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9 906,0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1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4 245,4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4 245,4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«Обустройство многофункциональной парковой зоны сельского поселения Лыхма «ПАРК «СЕМЕЙНЫЙ» - 5 этап»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5 532,8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5 532,8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 - 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3 873,0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3 873,0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1 659,8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1 659,8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«Эффективное управление резервными средствами и муниципальным долгом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31 930,6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42 342,3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87 098,2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772,5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772,5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772,5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163 688,6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31 930,6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42 342,3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87 098,2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163 688,6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«Управление резервными средствами бюджета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31 690,8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42 078,8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86 825,7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162 095,3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31 690,8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42 078,8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86 825,7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162 095,3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«Обслуживание муниципального долга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1 593,3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1 593,3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«Планирование ассигнований на погашение долговых обязательств Белоярского района» &lt;*&gt;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555 893,5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644 812,4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4 196 339,5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555 893,5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644 812,4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721 788,9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4 196 339,5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«Повышение прозрачности и информационной доступности бюджета и бюджетного процесса»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«Повышение финансовой грамотности на территории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240,0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«Финансовая поддержка некоммерческих организаций на реализацию мероприятий, направленных на повышение финансовой грамотности на территории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«Обеспечение деятельности казенного учреждения, осуществляющего полномочия по ведению централизованного бухгалтерского учета и отчетности»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30 591,4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27 359,4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27 367,9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27 367,9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27 367,9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27 367,9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167 422,4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1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30 591,4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27 359,4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27 367,9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167 422,4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70 890,6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66 254,7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66 101,0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66 101,0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66 101,0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66 101,0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401 549,3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55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70 890,6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66 254,7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401 549,3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«Обеспечение выполнения функций управления муниципальными финансами»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70 890,6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66 254,7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401 549,3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70 890,6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66 254,7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66 101,0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401 549,3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 «Финансовое обеспечение осуществления органами местного самоуправления поселений в границах Белоярского района переданных полномочий»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67 179,4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5 205,3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5 392,7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5 392,7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5 392,7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5 392,7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93 955,5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бюджет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4 718,6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5 172,1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31 328,7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61 085,5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61 251,5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0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</w:t>
            </w:r>
            <w:r>
              <w:rPr>
                <w:sz w:val="18"/>
                <w:szCs w:val="18"/>
              </w:rPr>
              <w:t xml:space="preserve">е «Предоставление межбюджетных трансфертов  на 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1 375,3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8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межбюджетных трансфертов в иных случаях, предусмотренных законами Ханты-Мансийского автономного округа – Югры и муниципальными правовыми актами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61 050,0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7.3.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межбюджетных трансфертов в форме субвенций на осуществление отдельных государственных полномочий» (всего)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4 754,1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5 205,3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5 392,7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5 392,7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5 392,7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5 392,7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31 530,2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бюджет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4 718,6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5 172,1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5 359,5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31 328,7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«Выравнивание бюджетной обеспеченности  и обеспечение сбалансированности бюджетов поселений в границах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211 902,4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165 144,4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169 272,4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169 272,4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169 272,4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169 272,4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1 054 136,4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110 255,0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106 966,5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643 343,5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101 647,4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58 177,9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62 741,9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62 741,9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62 741,9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62 741,9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410 792,9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«Выравнивание бюджетной обеспеченности поселений в границах Белоярского района» (всего)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134 439,6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131 356,3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131 160,5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131 160,5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131 160,5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131 160,5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790 437,9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ХМАО-Югры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110 255,0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106 966,5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106 530,5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643 343,5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24 184,6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24 389,8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24 630,0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24 630,0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24 630,0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24 630,0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147 094,4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«Обеспечение сбалансированности бюджетов поселений в границах Белоярского района» 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77 462,8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33 788,1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263 698,5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77 462,8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33 788,1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38 111,9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263 698,5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 «Содействие повышению эффективности деятельности органов местного самоуправления и качества управления муниципальными финансами в поселениях Белоярского района»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2 650,0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0,0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2 650,0</w:t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3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9.1.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иных межбюджетных трансфертов на поощрение достижения наилучших показателей деятельности органов местного самоуправления поселений Белоярского района»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2 450,0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9.2.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«Предоставление иных межбюджетных трансфертов на поощрение за достижение высоких показателей качества организации и осуществления бюджетного процесса по результатом оценок»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Белоярского района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200,0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8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40" w:type="dxa"/>
            <w:textDirection w:val="lrTb"/>
            <w:noWrap w:val="false"/>
          </w:tcPr>
          <w:p>
            <w:pPr>
              <w:rPr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&lt;*&gt; бюджетные ассигнования отражены в источниках финансирования дефицита бюджета Белоярского района, в связи с чем, в итоговых суммах финансирования по муниципальной программе не учитываются.</w:t>
            </w:r>
            <w:r>
              <w:rPr>
                <w:sz w:val="18"/>
                <w:szCs w:val="18"/>
                <w:lang w:eastAsia="zh-CN" w:bidi="ar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».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after="160" w:line="259" w:lineRule="auto"/>
      </w:pPr>
      <w:r/>
      <w:r/>
    </w:p>
    <w:p>
      <w:pPr>
        <w:jc w:val="center"/>
        <w:spacing w:after="160" w:line="259" w:lineRule="auto"/>
      </w:pPr>
      <w:r>
        <w:t xml:space="preserve">________________</w:t>
      </w:r>
      <w:r/>
    </w:p>
    <w:sectPr>
      <w:headerReference w:type="default" r:id="rId11"/>
      <w:headerReference w:type="first" r:id="rId12"/>
      <w:footnotePr/>
      <w:endnotePr/>
      <w:type w:val="nextPage"/>
      <w:pgSz w:w="16838" w:h="11905" w:orient="landscape"/>
      <w:pgMar w:top="992" w:right="1134" w:bottom="850" w:left="1134" w:header="18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81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72">
    <w:name w:val="Heading 1"/>
    <w:basedOn w:val="771"/>
    <w:next w:val="771"/>
    <w:link w:val="965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773">
    <w:name w:val="Heading 2"/>
    <w:basedOn w:val="771"/>
    <w:next w:val="771"/>
    <w:link w:val="966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774">
    <w:name w:val="Heading 3"/>
    <w:basedOn w:val="771"/>
    <w:next w:val="771"/>
    <w:link w:val="967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paragraph" w:styleId="775">
    <w:name w:val="Heading 4"/>
    <w:basedOn w:val="771"/>
    <w:next w:val="771"/>
    <w:link w:val="7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771"/>
    <w:next w:val="771"/>
    <w:link w:val="8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771"/>
    <w:next w:val="771"/>
    <w:link w:val="8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78">
    <w:name w:val="Heading 7"/>
    <w:basedOn w:val="771"/>
    <w:next w:val="771"/>
    <w:link w:val="8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9">
    <w:name w:val="Heading 8"/>
    <w:basedOn w:val="771"/>
    <w:next w:val="771"/>
    <w:link w:val="8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0">
    <w:name w:val="Heading 9"/>
    <w:basedOn w:val="771"/>
    <w:next w:val="771"/>
    <w:link w:val="8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Title Char"/>
    <w:basedOn w:val="781"/>
    <w:uiPriority w:val="10"/>
    <w:rPr>
      <w:sz w:val="48"/>
      <w:szCs w:val="48"/>
    </w:rPr>
  </w:style>
  <w:style w:type="character" w:styleId="791" w:customStyle="1">
    <w:name w:val="Subtitle Char"/>
    <w:basedOn w:val="781"/>
    <w:uiPriority w:val="11"/>
    <w:rPr>
      <w:sz w:val="24"/>
      <w:szCs w:val="24"/>
    </w:rPr>
  </w:style>
  <w:style w:type="character" w:styleId="792" w:customStyle="1">
    <w:name w:val="Quote Char"/>
    <w:uiPriority w:val="29"/>
    <w:rPr>
      <w:i/>
    </w:rPr>
  </w:style>
  <w:style w:type="character" w:styleId="793" w:customStyle="1">
    <w:name w:val="Intense Quote Char"/>
    <w:uiPriority w:val="30"/>
    <w:rPr>
      <w:i/>
    </w:rPr>
  </w:style>
  <w:style w:type="character" w:styleId="794" w:customStyle="1">
    <w:name w:val="Caption Char"/>
    <w:basedOn w:val="781"/>
    <w:uiPriority w:val="35"/>
    <w:rPr>
      <w:b/>
      <w:bCs/>
      <w:color w:val="4f81bd" w:themeColor="accent1"/>
      <w:sz w:val="18"/>
      <w:szCs w:val="18"/>
    </w:rPr>
  </w:style>
  <w:style w:type="character" w:styleId="795" w:customStyle="1">
    <w:name w:val="Endnote Text Char"/>
    <w:uiPriority w:val="99"/>
    <w:rPr>
      <w:sz w:val="20"/>
    </w:rPr>
  </w:style>
  <w:style w:type="character" w:styleId="79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link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link w:val="776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link w:val="777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link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771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/>
    </w:rPr>
  </w:style>
  <w:style w:type="paragraph" w:styleId="806">
    <w:name w:val="No Spacing"/>
    <w:uiPriority w:val="1"/>
    <w:qFormat/>
  </w:style>
  <w:style w:type="paragraph" w:styleId="807">
    <w:name w:val="Title"/>
    <w:basedOn w:val="771"/>
    <w:next w:val="771"/>
    <w:link w:val="808"/>
    <w:uiPriority w:val="10"/>
    <w:qFormat/>
    <w:pPr>
      <w:contextualSpacing/>
      <w:spacing w:before="300"/>
    </w:pPr>
    <w:rPr>
      <w:sz w:val="48"/>
      <w:szCs w:val="48"/>
    </w:rPr>
  </w:style>
  <w:style w:type="character" w:styleId="808" w:customStyle="1">
    <w:name w:val="Заголовок Знак"/>
    <w:link w:val="807"/>
    <w:uiPriority w:val="10"/>
    <w:rPr>
      <w:sz w:val="48"/>
      <w:szCs w:val="48"/>
    </w:rPr>
  </w:style>
  <w:style w:type="paragraph" w:styleId="809">
    <w:name w:val="Subtitle"/>
    <w:basedOn w:val="771"/>
    <w:next w:val="771"/>
    <w:link w:val="810"/>
    <w:uiPriority w:val="11"/>
    <w:qFormat/>
    <w:pPr>
      <w:spacing w:before="200"/>
    </w:pPr>
    <w:rPr>
      <w:sz w:val="24"/>
      <w:szCs w:val="24"/>
    </w:rPr>
  </w:style>
  <w:style w:type="character" w:styleId="810" w:customStyle="1">
    <w:name w:val="Подзаголовок Знак"/>
    <w:link w:val="809"/>
    <w:uiPriority w:val="11"/>
    <w:rPr>
      <w:sz w:val="24"/>
      <w:szCs w:val="24"/>
    </w:rPr>
  </w:style>
  <w:style w:type="paragraph" w:styleId="811">
    <w:name w:val="Quote"/>
    <w:basedOn w:val="771"/>
    <w:next w:val="771"/>
    <w:link w:val="812"/>
    <w:uiPriority w:val="29"/>
    <w:qFormat/>
    <w:pPr>
      <w:ind w:left="720" w:right="720"/>
    </w:pPr>
    <w:rPr>
      <w:i/>
    </w:rPr>
  </w:style>
  <w:style w:type="character" w:styleId="812" w:customStyle="1">
    <w:name w:val="Цитата 2 Знак"/>
    <w:link w:val="811"/>
    <w:uiPriority w:val="29"/>
    <w:rPr>
      <w:i/>
    </w:rPr>
  </w:style>
  <w:style w:type="paragraph" w:styleId="813">
    <w:name w:val="Intense Quote"/>
    <w:basedOn w:val="771"/>
    <w:next w:val="771"/>
    <w:link w:val="8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 w:customStyle="1">
    <w:name w:val="Выделенная цитата Знак"/>
    <w:link w:val="813"/>
    <w:uiPriority w:val="30"/>
    <w:rPr>
      <w:i/>
    </w:rPr>
  </w:style>
  <w:style w:type="paragraph" w:styleId="815">
    <w:name w:val="Header"/>
    <w:basedOn w:val="771"/>
    <w:link w:val="9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16" w:customStyle="1">
    <w:name w:val="Header Char"/>
    <w:uiPriority w:val="99"/>
  </w:style>
  <w:style w:type="paragraph" w:styleId="817">
    <w:name w:val="Footer"/>
    <w:basedOn w:val="771"/>
    <w:link w:val="9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18" w:customStyle="1">
    <w:name w:val="Footer Char"/>
    <w:uiPriority w:val="99"/>
  </w:style>
  <w:style w:type="paragraph" w:styleId="819">
    <w:name w:val="Caption"/>
    <w:basedOn w:val="771"/>
    <w:next w:val="771"/>
    <w:link w:val="8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0" w:customStyle="1">
    <w:name w:val="Название объекта Знак"/>
    <w:link w:val="819"/>
    <w:uiPriority w:val="35"/>
    <w:rPr>
      <w:b/>
      <w:bCs/>
      <w:color w:val="4f81bd" w:themeColor="accent1"/>
      <w:sz w:val="18"/>
      <w:szCs w:val="18"/>
    </w:rPr>
  </w:style>
  <w:style w:type="table" w:styleId="821">
    <w:name w:val="Table Grid"/>
    <w:basedOn w:val="782"/>
    <w:uiPriority w:val="59"/>
    <w:tblPr/>
  </w:style>
  <w:style w:type="table" w:styleId="8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7">
    <w:name w:val="Hyperlink"/>
    <w:rPr>
      <w:color w:val="0000ff"/>
      <w:u w:val="single"/>
    </w:rPr>
  </w:style>
  <w:style w:type="paragraph" w:styleId="948">
    <w:name w:val="footnote text"/>
    <w:basedOn w:val="771"/>
    <w:link w:val="978"/>
    <w:uiPriority w:val="99"/>
    <w:unhideWhenUsed/>
    <w:rPr>
      <w:sz w:val="20"/>
      <w:szCs w:val="20"/>
    </w:rPr>
  </w:style>
  <w:style w:type="character" w:styleId="949" w:customStyle="1">
    <w:name w:val="Footnote Text Char"/>
    <w:uiPriority w:val="99"/>
    <w:rPr>
      <w:sz w:val="18"/>
    </w:rPr>
  </w:style>
  <w:style w:type="character" w:styleId="950">
    <w:name w:val="footnote reference"/>
    <w:uiPriority w:val="99"/>
    <w:unhideWhenUsed/>
    <w:rPr>
      <w:vertAlign w:val="superscript"/>
    </w:rPr>
  </w:style>
  <w:style w:type="paragraph" w:styleId="951">
    <w:name w:val="endnote text"/>
    <w:basedOn w:val="771"/>
    <w:link w:val="952"/>
    <w:uiPriority w:val="99"/>
    <w:semiHidden/>
    <w:unhideWhenUsed/>
    <w:pPr>
      <w:spacing w:after="0" w:line="240" w:lineRule="auto"/>
    </w:pPr>
    <w:rPr>
      <w:sz w:val="20"/>
    </w:rPr>
  </w:style>
  <w:style w:type="character" w:styleId="952" w:customStyle="1">
    <w:name w:val="Текст концевой сноски Знак"/>
    <w:link w:val="951"/>
    <w:uiPriority w:val="99"/>
    <w:rPr>
      <w:sz w:val="20"/>
    </w:rPr>
  </w:style>
  <w:style w:type="character" w:styleId="953">
    <w:name w:val="endnote reference"/>
    <w:uiPriority w:val="99"/>
    <w:semiHidden/>
    <w:unhideWhenUsed/>
    <w:rPr>
      <w:vertAlign w:val="superscript"/>
    </w:rPr>
  </w:style>
  <w:style w:type="paragraph" w:styleId="954">
    <w:name w:val="toc 1"/>
    <w:basedOn w:val="771"/>
    <w:next w:val="771"/>
    <w:uiPriority w:val="39"/>
    <w:unhideWhenUsed/>
    <w:pPr>
      <w:spacing w:after="57"/>
    </w:pPr>
  </w:style>
  <w:style w:type="paragraph" w:styleId="955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56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57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58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59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60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61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62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771"/>
    <w:next w:val="771"/>
    <w:uiPriority w:val="99"/>
    <w:unhideWhenUsed/>
    <w:pPr>
      <w:spacing w:after="0"/>
    </w:pPr>
  </w:style>
  <w:style w:type="character" w:styleId="965" w:customStyle="1">
    <w:name w:val="Заголовок 1 Знак"/>
    <w:link w:val="772"/>
    <w:rPr>
      <w:b/>
      <w:bCs/>
      <w:sz w:val="28"/>
      <w:szCs w:val="28"/>
      <w:lang w:val="ru-RU" w:eastAsia="ru-RU" w:bidi="ar-SA"/>
    </w:rPr>
  </w:style>
  <w:style w:type="character" w:styleId="966" w:customStyle="1">
    <w:name w:val="Заголовок 2 Знак"/>
    <w:link w:val="773"/>
    <w:semiHidden/>
    <w:rPr>
      <w:b/>
      <w:bCs/>
      <w:sz w:val="24"/>
      <w:szCs w:val="24"/>
      <w:lang w:val="ru-RU" w:eastAsia="ru-RU" w:bidi="ar-SA"/>
    </w:rPr>
  </w:style>
  <w:style w:type="character" w:styleId="967" w:customStyle="1">
    <w:name w:val="Заголовок 3 Знак"/>
    <w:link w:val="774"/>
    <w:semiHidden/>
    <w:rPr>
      <w:sz w:val="28"/>
      <w:szCs w:val="28"/>
      <w:lang w:val="ru-RU" w:eastAsia="ru-RU" w:bidi="ar-SA"/>
    </w:rPr>
  </w:style>
  <w:style w:type="character" w:styleId="968">
    <w:name w:val="FollowedHyperlink"/>
    <w:uiPriority w:val="99"/>
    <w:unhideWhenUsed/>
    <w:rPr>
      <w:color w:val="800080"/>
      <w:u w:val="single"/>
    </w:rPr>
  </w:style>
  <w:style w:type="character" w:styleId="969">
    <w:name w:val="annotation reference"/>
    <w:uiPriority w:val="99"/>
    <w:rPr>
      <w:sz w:val="16"/>
      <w:szCs w:val="16"/>
    </w:rPr>
  </w:style>
  <w:style w:type="paragraph" w:styleId="970">
    <w:name w:val="Balloon Text"/>
    <w:basedOn w:val="771"/>
    <w:link w:val="971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71" w:customStyle="1">
    <w:name w:val="Текст выноски Знак"/>
    <w:link w:val="970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72">
    <w:name w:val="Body Text Indent 3"/>
    <w:basedOn w:val="771"/>
    <w:link w:val="973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973" w:customStyle="1">
    <w:name w:val="Основной текст с отступом 3 Знак"/>
    <w:link w:val="972"/>
    <w:rPr>
      <w:rFonts w:eastAsia="Calibri"/>
      <w:sz w:val="24"/>
      <w:szCs w:val="24"/>
      <w:lang w:val="ru-RU" w:eastAsia="ru-RU" w:bidi="ar-SA"/>
    </w:rPr>
  </w:style>
  <w:style w:type="paragraph" w:styleId="974">
    <w:name w:val="annotation text"/>
    <w:basedOn w:val="771"/>
    <w:link w:val="975"/>
    <w:pPr>
      <w:spacing w:after="0" w:line="240" w:lineRule="auto"/>
    </w:pPr>
    <w:rPr>
      <w:rFonts w:eastAsia="Times New Roman"/>
      <w:sz w:val="20"/>
      <w:szCs w:val="20"/>
    </w:rPr>
  </w:style>
  <w:style w:type="character" w:styleId="975" w:customStyle="1">
    <w:name w:val="Текст примечания Знак"/>
    <w:link w:val="974"/>
    <w:rPr>
      <w:rFonts w:ascii="Times New Roman" w:hAnsi="Times New Roman" w:eastAsia="Times New Roman"/>
    </w:rPr>
  </w:style>
  <w:style w:type="paragraph" w:styleId="976">
    <w:name w:val="annotation subject"/>
    <w:basedOn w:val="974"/>
    <w:next w:val="974"/>
    <w:link w:val="977"/>
    <w:uiPriority w:val="99"/>
    <w:unhideWhenUsed/>
    <w:pPr>
      <w:spacing w:after="200" w:line="276" w:lineRule="auto"/>
    </w:pPr>
    <w:rPr>
      <w:b/>
      <w:bCs/>
    </w:rPr>
  </w:style>
  <w:style w:type="character" w:styleId="977" w:customStyle="1">
    <w:name w:val="Тема примечания Знак"/>
    <w:link w:val="976"/>
    <w:uiPriority w:val="99"/>
    <w:semiHidden/>
    <w:rPr>
      <w:rFonts w:ascii="Times New Roman" w:hAnsi="Times New Roman" w:eastAsia="Times New Roman"/>
      <w:b/>
      <w:bCs/>
      <w:lang w:eastAsia="en-US"/>
    </w:rPr>
  </w:style>
  <w:style w:type="character" w:styleId="978" w:customStyle="1">
    <w:name w:val="Текст сноски Знак"/>
    <w:link w:val="948"/>
    <w:uiPriority w:val="99"/>
    <w:semiHidden/>
    <w:rPr>
      <w:lang w:eastAsia="en-US"/>
    </w:rPr>
  </w:style>
  <w:style w:type="character" w:styleId="979" w:customStyle="1">
    <w:name w:val="Верхний колонтитул Знак"/>
    <w:link w:val="815"/>
    <w:uiPriority w:val="99"/>
    <w:rPr>
      <w:sz w:val="22"/>
      <w:szCs w:val="22"/>
      <w:lang w:eastAsia="en-US"/>
    </w:rPr>
  </w:style>
  <w:style w:type="character" w:styleId="980" w:customStyle="1">
    <w:name w:val="Нижний колонтитул Знак"/>
    <w:link w:val="817"/>
    <w:uiPriority w:val="99"/>
    <w:rPr>
      <w:sz w:val="22"/>
      <w:szCs w:val="22"/>
      <w:lang w:eastAsia="en-US"/>
    </w:rPr>
  </w:style>
  <w:style w:type="paragraph" w:styleId="981">
    <w:name w:val="Normal (Web)"/>
    <w:basedOn w:val="771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8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83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84" w:customStyle="1">
    <w:name w:val="ConsPlusTitle"/>
    <w:pPr>
      <w:widowControl w:val="off"/>
    </w:pPr>
    <w:rPr>
      <w:rFonts w:eastAsia="Times New Roman" w:cs="Calibri"/>
      <w:b/>
      <w:bCs/>
      <w:sz w:val="22"/>
      <w:szCs w:val="22"/>
      <w:lang w:eastAsia="ru-RU"/>
    </w:rPr>
  </w:style>
  <w:style w:type="paragraph" w:styleId="985" w:customStyle="1">
    <w:name w:val="ConsPlusCell"/>
    <w:pPr>
      <w:widowControl w:val="off"/>
    </w:pPr>
    <w:rPr>
      <w:rFonts w:ascii="Arial" w:hAnsi="Arial" w:eastAsia="Times New Roman" w:cs="Arial"/>
      <w:lang w:eastAsia="ru-RU"/>
    </w:rPr>
  </w:style>
  <w:style w:type="paragraph" w:styleId="986" w:customStyle="1">
    <w:name w:val="ConsPlusDocLis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87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988" w:customStyle="1">
    <w:name w:val="ConsPlusJurTerm"/>
    <w:pPr>
      <w:widowControl w:val="off"/>
    </w:pPr>
    <w:rPr>
      <w:rFonts w:ascii="Tahoma" w:hAnsi="Tahoma" w:eastAsia="Times New Roman" w:cs="Tahoma"/>
      <w:sz w:val="26"/>
      <w:lang w:eastAsia="ru-RU"/>
    </w:rPr>
  </w:style>
  <w:style w:type="paragraph" w:styleId="989" w:customStyle="1">
    <w:name w:val="ConsPlusTextList"/>
    <w:pPr>
      <w:widowControl w:val="off"/>
    </w:pPr>
    <w:rPr>
      <w:rFonts w:ascii="Arial" w:hAnsi="Arial" w:eastAsia="Times New Roman" w:cs="Arial"/>
      <w:lang w:eastAsia="ru-RU"/>
    </w:rPr>
  </w:style>
  <w:style w:type="character" w:styleId="990" w:customStyle="1">
    <w:name w:val="font6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  <w:style w:type="character" w:styleId="991" w:customStyle="1">
    <w:name w:val="font5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IvanovaAP</cp:lastModifiedBy>
  <cp:revision>8</cp:revision>
  <dcterms:created xsi:type="dcterms:W3CDTF">2025-11-07T06:37:00Z</dcterms:created>
  <dcterms:modified xsi:type="dcterms:W3CDTF">2025-11-27T04:37:19Z</dcterms:modified>
  <cp:version>1048576</cp:version>
</cp:coreProperties>
</file>