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Настоящим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экономики, реформ и программ администрации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решения Думы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Об утверждении Порядка предоставления муниципальных гарантий по инвестиционным проектам за счет средств бюджета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экономики, реформ и программ администрации Белоярского района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2022 -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27.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2022г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instrText xml:space="preserve"> HYPERLINK "mailto:BurmatovaLM@admbel.ru" </w:instrTex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fldChar w:fldCharType="separate"/>
            </w:r>
            <w:r>
              <w:rPr>
                <w:rStyle w:val="8"/>
                <w:rFonts w:hint="default" w:ascii="Times New Roman" w:hAnsi="Times New Roman"/>
                <w:sz w:val="24"/>
                <w:szCs w:val="24"/>
                <w:lang w:val="en-US" w:eastAsia="ru-RU"/>
              </w:rPr>
              <w:t>BurmatovaLM@admbel.ru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Бурматова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Людмила Михайловна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начальник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управления экономики, реформ и программ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>Тел</w:t>
            </w:r>
            <w:r>
              <w:rPr>
                <w:rFonts w:hint="default" w:ascii="Times New Roman" w:hAnsi="Times New Roman" w:eastAsiaTheme="minorEastAsia"/>
                <w:bCs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hAnsi="Times New Roman" w:eastAsiaTheme="minorEastAsia"/>
                <w:bCs/>
                <w:sz w:val="24"/>
                <w:szCs w:val="24"/>
                <w:lang w:eastAsia="ru-RU"/>
              </w:rPr>
              <w:t xml:space="preserve"> (34670) 62-</w:t>
            </w:r>
            <w:r>
              <w:rPr>
                <w:rFonts w:hint="default" w:ascii="Times New Roman" w:hAnsi="Times New Roman" w:eastAsiaTheme="minorEastAsia"/>
                <w:bCs/>
                <w:sz w:val="24"/>
                <w:szCs w:val="24"/>
                <w:lang w:val="en-US" w:eastAsia="ru-RU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Проект проекта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решения Думы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/>
                <w:bCs/>
                <w:sz w:val="24"/>
                <w:szCs w:val="24"/>
              </w:rPr>
              <w:t>Об утверждении Порядка предоставления муниципальных гарантий по инвестиционным проектам за счет средств бюджета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устанавливает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муниципальных гарантий за счет средств бюджета Белоярского района по инвестиционным проектам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необоснованных расходов субъектов предпринимательской и инвестиционной деятельности, а также бюджета Белоярского района управление экономики, реформ и программ администрации Белоярского района в соответствии с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left="0" w:leftChars="0" w:firstLine="660" w:firstLineChars="27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Опросный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лист;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нормативного правового акта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66A87"/>
    <w:rsid w:val="00FA251C"/>
    <w:rsid w:val="00FB6173"/>
    <w:rsid w:val="00FC0BB7"/>
    <w:rsid w:val="00FE3AC4"/>
    <w:rsid w:val="2676413B"/>
    <w:rsid w:val="2DBD2303"/>
    <w:rsid w:val="492F0B18"/>
    <w:rsid w:val="511E423A"/>
    <w:rsid w:val="545973F5"/>
    <w:rsid w:val="5CA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463</Words>
  <Characters>2644</Characters>
  <Lines>22</Lines>
  <Paragraphs>6</Paragraphs>
  <TotalTime>3</TotalTime>
  <ScaleCrop>false</ScaleCrop>
  <LinksUpToDate>false</LinksUpToDate>
  <CharactersWithSpaces>3101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2021-06-07T08:52:00Z</dcterms:created>
  <dc:creator>Плетнёва Татьяна Васильевна</dc:creator>
  <cp:lastModifiedBy>Анастасия Кулаб�</cp:lastModifiedBy>
  <cp:lastPrinted>2021-06-07T09:05:00Z</cp:lastPrinted>
  <dcterms:modified xsi:type="dcterms:W3CDTF">2022-09-22T06:59:51Z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FF2B9D3519874F9B943BE54EADB29B19</vt:lpwstr>
  </property>
</Properties>
</file>