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0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582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50"/>
        <w:jc w:val="center"/>
      </w:pPr>
      <w:r>
        <w:rPr>
          <w:b/>
        </w:rPr>
        <w:tab/>
        <w:tab/>
        <w:tab/>
        <w:tab/>
        <w:tab/>
        <w:tab/>
        <w:tab/>
        <w:tab/>
        <w:tab/>
      </w:r>
      <w:r>
        <w:t xml:space="preserve">                                 </w:t>
      </w:r>
      <w:r/>
    </w:p>
    <w:p>
      <w:pPr>
        <w:pStyle w:val="85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3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50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0"/>
        <w:jc w:val="center"/>
        <w:rPr>
          <w:b/>
        </w:rPr>
      </w:pPr>
      <w:r>
        <w:rPr>
          <w:b/>
        </w:rPr>
        <w:tab/>
        <w:tab/>
        <w:tab/>
        <w:tab/>
        <w:tab/>
        <w:tab/>
        <w:tab/>
        <w:tab/>
        <w:tab/>
        <w:tab/>
        <w:tab/>
      </w:r>
      <w:r>
        <w:rPr>
          <w:b/>
        </w:rPr>
      </w:r>
      <w:r>
        <w:rPr>
          <w:b/>
        </w:rPr>
      </w:r>
    </w:p>
    <w:p>
      <w:pPr>
        <w:pStyle w:val="851"/>
        <w:rPr>
          <w:szCs w:val="28"/>
        </w:rPr>
      </w:pPr>
      <w:r>
        <w:rPr>
          <w:szCs w:val="28"/>
        </w:rPr>
        <w:t xml:space="preserve">АДМИНИСТРАЦИЯ 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85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0"/>
        <w:jc w:val="right"/>
      </w:pPr>
      <w:r>
        <w:t xml:space="preserve">ПРОЕКТ</w:t>
      </w:r>
      <w:r/>
    </w:p>
    <w:p>
      <w:pPr>
        <w:pStyle w:val="851"/>
      </w:pPr>
      <w:r>
        <w:t xml:space="preserve">ПОСТАНОВЛЕНИЕ</w:t>
      </w:r>
      <w:r/>
    </w:p>
    <w:p>
      <w:pPr>
        <w:pStyle w:val="850"/>
      </w:pPr>
      <w:r/>
      <w:r/>
    </w:p>
    <w:p>
      <w:pPr>
        <w:pStyle w:val="862"/>
        <w:jc w:val="left"/>
      </w:pPr>
      <w:r/>
      <w:r/>
    </w:p>
    <w:p>
      <w:pPr>
        <w:pStyle w:val="862"/>
        <w:jc w:val="both"/>
      </w:pPr>
      <w:r>
        <w:t xml:space="preserve">                                                                                            </w:t>
      </w:r>
      <w:r/>
    </w:p>
    <w:p>
      <w:pPr>
        <w:pStyle w:val="862"/>
        <w:jc w:val="both"/>
      </w:pPr>
      <w:r>
        <w:t xml:space="preserve">от  _______________  2025 года                                                                                 №  ____</w:t>
      </w:r>
      <w:r/>
    </w:p>
    <w:p>
      <w:pPr>
        <w:pStyle w:val="862"/>
        <w:jc w:val="both"/>
      </w:pPr>
      <w:r/>
      <w:r/>
    </w:p>
    <w:p>
      <w:pPr>
        <w:pStyle w:val="862"/>
        <w:jc w:val="both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85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приложение к постановлению администрации Белоярского района от 20 июня 2019 года № 533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0"/>
        <w:jc w:val="both"/>
        <w:tabs>
          <w:tab w:val="left" w:pos="135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09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приложени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«Положение об установлении системы оплаты труда работников муниципальных учреждений дополнительного образования, подведомственных комитету по культуре администрации Белоярского района» к постановлению администрации Белоярского р</w:t>
      </w:r>
      <w:r>
        <w:rPr>
          <w:sz w:val="24"/>
          <w:szCs w:val="24"/>
        </w:rPr>
        <w:t xml:space="preserve">айона от 20 июня 2019 года № 533 «Об утверждении Положения об установлении системы оплаты труда работников муниципальных учреждений дополнительного образования, подведомственных комитету по культуре администрации Белоярского района» следующие изменения: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>
        <w:rPr>
          <w:sz w:val="24"/>
          <w:szCs w:val="24"/>
        </w:rPr>
        <w:t xml:space="preserve">По тексту Положения слова </w:t>
      </w:r>
      <w:r>
        <w:rPr>
          <w:rFonts w:ascii="Times New Roman" w:hAnsi="Times New Roman" w:cs="Times New Roman"/>
          <w:sz w:val="24"/>
          <w:highlight w:val="none"/>
        </w:rPr>
        <w:t xml:space="preserve">«должностной оклад» заменить словами «оклад (должностной оклад)» </w:t>
      </w:r>
      <w:r>
        <w:rPr>
          <w:rFonts w:ascii="Times New Roman" w:hAnsi="Times New Roman" w:cs="Times New Roman"/>
          <w:sz w:val="24"/>
          <w:highlight w:val="none"/>
        </w:rPr>
        <w:t xml:space="preserve">в соответствующих числах и падежах</w:t>
      </w:r>
      <w:r>
        <w:rPr>
          <w:rFonts w:ascii="Times New Roman" w:hAnsi="Times New Roman" w:cs="Times New Roman"/>
          <w:sz w:val="24"/>
          <w:highlight w:val="none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1.2. </w:t>
      </w:r>
      <w:r/>
      <w:r>
        <w:rPr>
          <w:sz w:val="24"/>
          <w:szCs w:val="24"/>
        </w:rPr>
        <w:t xml:space="preserve">В пункте 1.3 цифры «7959» заменить цифрами «8564»;</w:t>
      </w:r>
      <w:r>
        <w:rPr>
          <w:sz w:val="24"/>
          <w:szCs w:val="24"/>
        </w:rPr>
      </w:r>
      <w:r/>
      <w:r>
        <w:rPr>
          <w:sz w:val="24"/>
          <w:szCs w:val="24"/>
          <w:highlight w:val="none"/>
        </w:rPr>
      </w:r>
    </w:p>
    <w:p>
      <w:pPr>
        <w:pStyle w:val="872"/>
        <w:ind w:firstLine="54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 xml:space="preserve">1.3. В графе «Наименование должностей» строки 1 таблицы 2 с</w:t>
      </w:r>
      <w:r>
        <w:rPr>
          <w:rFonts w:ascii="Times New Roman" w:hAnsi="Times New Roman" w:cs="Times New Roman"/>
          <w:sz w:val="24"/>
          <w:highlight w:val="none"/>
        </w:rPr>
        <w:t xml:space="preserve">лова «, старший преподаватель» заменить </w:t>
      </w:r>
      <w:r>
        <w:rPr>
          <w:rFonts w:ascii="Times New Roman" w:hAnsi="Times New Roman" w:cs="Times New Roman"/>
          <w:sz w:val="24"/>
          <w:highlight w:val="white"/>
        </w:rPr>
        <w:t xml:space="preserve">словами «;</w:t>
      </w:r>
      <w:r>
        <w:rPr>
          <w:rFonts w:ascii="Times New Roman" w:hAnsi="Times New Roman" w:cs="Times New Roman"/>
          <w:sz w:val="24"/>
          <w:highlight w:val="white"/>
        </w:rPr>
        <w:t xml:space="preserve">советник директора по воспитанию и взаимодействию с детскими общественными объединениями</w:t>
      </w:r>
      <w:r>
        <w:rPr>
          <w:rFonts w:ascii="Times New Roman" w:hAnsi="Times New Roman" w:cs="Times New Roman"/>
          <w:sz w:val="24"/>
          <w:highlight w:val="white"/>
        </w:rPr>
        <w:t xml:space="preserve">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2"/>
        <w:ind w:firstLine="54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</w:rPr>
        <w:t xml:space="preserve">1.4.</w:t>
      </w:r>
      <w:r>
        <w:rPr>
          <w:rFonts w:ascii="Times New Roman" w:hAnsi="Times New Roman" w:cs="Times New Roman"/>
          <w:sz w:val="24"/>
        </w:rPr>
        <w:t xml:space="preserve"> В разделе </w:t>
      </w:r>
      <w:r>
        <w:rPr>
          <w:rFonts w:ascii="Times New Roman" w:hAnsi="Times New Roman" w:cs="Times New Roman"/>
          <w:sz w:val="24"/>
          <w:lang w:val="en-US"/>
        </w:rPr>
        <w:t xml:space="preserve">VI</w:t>
      </w:r>
      <w:r>
        <w:rPr>
          <w:rFonts w:ascii="Times New Roman" w:hAnsi="Times New Roman" w:cs="Times New Roman"/>
          <w:sz w:val="24"/>
        </w:rPr>
        <w:t xml:space="preserve"> «Другие </w:t>
      </w:r>
      <w:r>
        <w:rPr>
          <w:rFonts w:ascii="Times New Roman" w:hAnsi="Times New Roman" w:cs="Times New Roman"/>
          <w:sz w:val="24"/>
        </w:rPr>
        <w:t xml:space="preserve">условия</w:t>
      </w:r>
      <w:r>
        <w:rPr>
          <w:rFonts w:ascii="Times New Roman" w:hAnsi="Times New Roman" w:cs="Times New Roman"/>
          <w:sz w:val="24"/>
        </w:rPr>
        <w:t xml:space="preserve"> оплаты труда»</w:t>
      </w:r>
      <w:r>
        <w:rPr>
          <w:rFonts w:ascii="Times New Roman" w:hAnsi="Times New Roman" w:cs="Times New Roman"/>
          <w:sz w:val="24"/>
        </w:rPr>
        <w:t xml:space="preserve">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2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1.4.1. Пункт 6.1 дополнить подпунктом следующего содержания: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72"/>
        <w:ind w:left="0" w:right="0" w:firstLine="567"/>
        <w:jc w:val="both"/>
      </w:pPr>
      <w:r>
        <w:rPr>
          <w:rFonts w:ascii="Times New Roman" w:hAnsi="Times New Roman" w:cs="Times New Roman"/>
          <w:sz w:val="24"/>
          <w:highlight w:val="none"/>
        </w:rPr>
        <w:t xml:space="preserve">«6) </w:t>
      </w:r>
      <w:r>
        <w:rPr>
          <w:rFonts w:ascii="Times New Roman" w:hAnsi="Times New Roman" w:cs="Times New Roman"/>
          <w:sz w:val="24"/>
          <w:highlight w:val="none"/>
        </w:rPr>
        <w:t xml:space="preserve">выплата за наставничество в сфере труда (далее - наставничество).</w:t>
      </w:r>
      <w:r>
        <w:rPr>
          <w:rFonts w:ascii="Times New Roman" w:hAnsi="Times New Roman" w:cs="Times New Roman"/>
          <w:sz w:val="24"/>
          <w:highlight w:val="none"/>
        </w:rPr>
        <w:t xml:space="preserve">»</w:t>
      </w:r>
      <w:r>
        <w:rPr>
          <w:rFonts w:ascii="Times New Roman" w:hAnsi="Times New Roman" w:cs="Times New Roman"/>
          <w:sz w:val="24"/>
          <w:highlight w:val="none"/>
        </w:rPr>
      </w:r>
      <w:r/>
    </w:p>
    <w:p>
      <w:pPr>
        <w:pStyle w:val="872"/>
        <w:ind w:firstLine="54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 xml:space="preserve">1.4.2. Дополнить пунктом 6.9 следующего содержания: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2"/>
        <w:ind w:firstLine="54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</w:rPr>
        <w:t xml:space="preserve">«6.9 </w:t>
      </w:r>
      <w:r>
        <w:rPr>
          <w:rFonts w:ascii="Times New Roman" w:hAnsi="Times New Roman" w:cs="Times New Roman"/>
          <w:sz w:val="24"/>
        </w:rPr>
        <w:t xml:space="preserve">В</w:t>
      </w:r>
      <w:r>
        <w:rPr>
          <w:rFonts w:ascii="Times New Roman" w:hAnsi="Times New Roman" w:cs="Times New Roman"/>
          <w:sz w:val="24"/>
        </w:rPr>
        <w:t xml:space="preserve">ыплата за наставничество устанавливается в соответствии со статьей 351.8 ТК РФ, за выполнение работником на основании его письменного согласия по поручению руководителя организации работы по оказанию другому работнику помощи в овладении навыками работы на </w:t>
      </w:r>
      <w:r>
        <w:rPr>
          <w:rFonts w:ascii="Times New Roman" w:hAnsi="Times New Roman" w:cs="Times New Roman"/>
          <w:sz w:val="24"/>
        </w:rPr>
        <w:t xml:space="preserve">рабочем месте по полученной (получаемой) другим работником профессии (специальности).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2"/>
        <w:ind w:firstLine="540"/>
        <w:jc w:val="both"/>
      </w:pPr>
      <w:r>
        <w:rPr>
          <w:rFonts w:ascii="Times New Roman" w:hAnsi="Times New Roman" w:cs="Times New Roman"/>
          <w:sz w:val="24"/>
        </w:rPr>
        <w:t xml:space="preserve">Н</w:t>
      </w:r>
      <w:r>
        <w:rPr>
          <w:rFonts w:ascii="Times New Roman" w:hAnsi="Times New Roman" w:cs="Times New Roman"/>
          <w:sz w:val="24"/>
        </w:rPr>
        <w:t xml:space="preserve">аставничество устанавливается в отношении молодых специалистов, работников, принятых на работу по профессии (специальности), по которой ранее профессиональную деятельность не осуществляли, работников переведенных (назначенных) на другую должность, если вып</w:t>
      </w:r>
      <w:r>
        <w:rPr>
          <w:rFonts w:ascii="Times New Roman" w:hAnsi="Times New Roman" w:cs="Times New Roman"/>
          <w:sz w:val="24"/>
        </w:rPr>
        <w:t xml:space="preserve">олнение ими новых должностных обязанностей требует расширения и углубления профессиональных знаний и приобретения новых практических навыков.</w:t>
      </w:r>
      <w:r/>
    </w:p>
    <w:p>
      <w:pPr>
        <w:pStyle w:val="872"/>
        <w:ind w:firstLine="540"/>
        <w:jc w:val="both"/>
      </w:pPr>
      <w:r>
        <w:rPr>
          <w:rFonts w:ascii="Times New Roman" w:hAnsi="Times New Roman" w:cs="Times New Roman"/>
          <w:sz w:val="24"/>
        </w:rPr>
        <w:t xml:space="preserve">Число лиц, в отношении которых наставник одновременно осуществляет наставничество, определяется в зависимости от его профессиональной подготовки, опыта наставнической деятельности и объема выполняемой работы.</w:t>
      </w:r>
      <w:r/>
    </w:p>
    <w:p>
      <w:pPr>
        <w:pStyle w:val="872"/>
        <w:ind w:firstLine="540"/>
        <w:jc w:val="both"/>
      </w:pPr>
      <w:r>
        <w:rPr>
          <w:rFonts w:ascii="Times New Roman" w:hAnsi="Times New Roman" w:cs="Times New Roman"/>
          <w:sz w:val="24"/>
        </w:rPr>
        <w:t xml:space="preserve">Срок наставничества устанавливается продолжительностью не более чем на 6 (шесть) месяцев, в зависимости от уровня профессиональной подготовки работника, в отношении которого осуществляются наставничество.</w:t>
      </w:r>
      <w:r/>
    </w:p>
    <w:p>
      <w:pPr>
        <w:pStyle w:val="872"/>
        <w:ind w:firstLine="540"/>
        <w:jc w:val="both"/>
      </w:pPr>
      <w:r>
        <w:rPr>
          <w:rFonts w:ascii="Times New Roman" w:hAnsi="Times New Roman" w:cs="Times New Roman"/>
          <w:sz w:val="24"/>
        </w:rPr>
        <w:t xml:space="preserve">В</w:t>
      </w:r>
      <w:r>
        <w:rPr>
          <w:rFonts w:ascii="Times New Roman" w:hAnsi="Times New Roman" w:cs="Times New Roman"/>
          <w:sz w:val="24"/>
        </w:rPr>
        <w:t xml:space="preserve">ыплата за наставничество устанавливается в размере 20 (двадцати) процентов от оклада (должностного оклада) наставника за 1 (одного) работника, в отношении которого осуществляются наставничество, с учетом районного коэффициента и процентной надбавки к зараб</w:t>
      </w:r>
      <w:r>
        <w:rPr>
          <w:rFonts w:ascii="Times New Roman" w:hAnsi="Times New Roman" w:cs="Times New Roman"/>
          <w:sz w:val="24"/>
        </w:rPr>
        <w:t xml:space="preserve">отной плате за стаж работы в районах Крайнего Севера и приравненных к ним местностях.</w:t>
      </w:r>
      <w:r/>
    </w:p>
    <w:p>
      <w:pPr>
        <w:pStyle w:val="872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Размеры и условия осуществления выплаты за наставничество устанавливаются работнику трудовым договором или дополнительным соглашением к трудовому договору с указанием содержания, сроков и формы выполнения работы по наставничеству.</w:t>
      </w:r>
      <w:r>
        <w:rPr>
          <w:rFonts w:ascii="Times New Roman" w:hAnsi="Times New Roman" w:cs="Times New Roman"/>
          <w:sz w:val="24"/>
        </w:rPr>
        <w:t xml:space="preserve">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постановление в газете «Белоярские вести. Официальный выпуск».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Настоящее постановление вступает в силу после его официального опубликования, за исключением подпункта 1.2. пункта 1 постановления, вступающего в силу после его официального опубликования и распространяющегося на правоотношения, </w:t>
      </w:r>
      <w:r>
        <w:rPr>
          <w:sz w:val="24"/>
          <w:szCs w:val="24"/>
        </w:rPr>
        <w:t xml:space="preserve"> возникшие с 1 октября 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года.</w:t>
      </w:r>
      <w:r>
        <w:rPr>
          <w:sz w:val="24"/>
          <w:szCs w:val="24"/>
        </w:rPr>
      </w:r>
      <w:r/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Контроль за выполнением постановления возложить на заместителя главы Белоярского района по социальным вопросам Сокол Н.В.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Белоярского района                                                                                     С.П. Маненков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even" r:id="rId8"/>
      <w:footnotePr/>
      <w:endnotePr/>
      <w:type w:val="nextPage"/>
      <w:pgSz w:w="11909" w:h="16834" w:orient="portrait"/>
      <w:pgMar w:top="1134" w:right="851" w:bottom="1418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rPr>
        <w:rStyle w:val="859"/>
      </w:rPr>
      <w:framePr w:wrap="around" w:vAnchor="text" w:hAnchor="margin" w:xAlign="center" w:y="1"/>
    </w:pPr>
    <w:r>
      <w:rPr>
        <w:rStyle w:val="859"/>
      </w:rPr>
      <w:fldChar w:fldCharType="begin"/>
    </w:r>
    <w:r>
      <w:rPr>
        <w:rStyle w:val="859"/>
      </w:rPr>
      <w:instrText xml:space="preserve">PAGE  </w:instrText>
    </w:r>
    <w:r>
      <w:rPr>
        <w:rStyle w:val="859"/>
      </w:rPr>
      <w:fldChar w:fldCharType="end"/>
    </w:r>
    <w:r>
      <w:rPr>
        <w:rStyle w:val="859"/>
      </w:rPr>
    </w:r>
    <w:r>
      <w:rPr>
        <w:rStyle w:val="859"/>
      </w:rPr>
    </w:r>
  </w:p>
  <w:p>
    <w:pPr>
      <w:pStyle w:val="86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link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link w:val="704"/>
    <w:uiPriority w:val="35"/>
    <w:rPr>
      <w:b/>
      <w:bCs/>
      <w:color w:val="4f81bd" w:themeColor="accent1"/>
      <w:sz w:val="18"/>
      <w:szCs w:val="18"/>
    </w:rPr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rPr>
      <w:lang w:val="ru-RU" w:eastAsia="ru-RU" w:bidi="ar-SA"/>
    </w:rPr>
  </w:style>
  <w:style w:type="paragraph" w:styleId="851">
    <w:name w:val="Заголовок 1"/>
    <w:basedOn w:val="850"/>
    <w:next w:val="850"/>
    <w:link w:val="850"/>
    <w:qFormat/>
    <w:pPr>
      <w:jc w:val="center"/>
      <w:keepNext/>
      <w:outlineLvl w:val="0"/>
    </w:pPr>
    <w:rPr>
      <w:b/>
      <w:sz w:val="28"/>
    </w:rPr>
  </w:style>
  <w:style w:type="paragraph" w:styleId="852">
    <w:name w:val="Заголовок 2"/>
    <w:basedOn w:val="850"/>
    <w:next w:val="850"/>
    <w:link w:val="85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53">
    <w:name w:val="Заголовок 3"/>
    <w:basedOn w:val="850"/>
    <w:next w:val="850"/>
    <w:link w:val="850"/>
    <w:qFormat/>
    <w:pPr>
      <w:jc w:val="center"/>
      <w:keepNext/>
      <w:outlineLvl w:val="2"/>
    </w:pPr>
    <w:rPr>
      <w:sz w:val="28"/>
    </w:rPr>
  </w:style>
  <w:style w:type="paragraph" w:styleId="854">
    <w:name w:val="Заголовок 4"/>
    <w:basedOn w:val="850"/>
    <w:next w:val="850"/>
    <w:link w:val="85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855">
    <w:name w:val="Основной шрифт абзаца"/>
    <w:next w:val="855"/>
    <w:link w:val="850"/>
    <w:semiHidden/>
  </w:style>
  <w:style w:type="table" w:styleId="856">
    <w:name w:val="Обычная таблица"/>
    <w:next w:val="856"/>
    <w:link w:val="850"/>
    <w:uiPriority w:val="99"/>
    <w:unhideWhenUsed/>
    <w:tblPr/>
  </w:style>
  <w:style w:type="numbering" w:styleId="857">
    <w:name w:val="Нет списка"/>
    <w:next w:val="857"/>
    <w:link w:val="850"/>
    <w:uiPriority w:val="99"/>
    <w:semiHidden/>
    <w:unhideWhenUsed/>
  </w:style>
  <w:style w:type="character" w:styleId="858">
    <w:name w:val="Гиперссылка"/>
    <w:next w:val="858"/>
    <w:link w:val="850"/>
    <w:uiPriority w:val="99"/>
    <w:unhideWhenUsed/>
    <w:rPr>
      <w:color w:val="0000ff"/>
      <w:u w:val="single"/>
    </w:rPr>
  </w:style>
  <w:style w:type="character" w:styleId="859">
    <w:name w:val="Номер страницы"/>
    <w:next w:val="859"/>
    <w:link w:val="850"/>
  </w:style>
  <w:style w:type="paragraph" w:styleId="860">
    <w:name w:val="Текст выноски"/>
    <w:basedOn w:val="850"/>
    <w:next w:val="860"/>
    <w:link w:val="850"/>
    <w:semiHidden/>
    <w:rPr>
      <w:rFonts w:ascii="Tahoma" w:hAnsi="Tahoma" w:cs="Tahoma"/>
      <w:sz w:val="16"/>
      <w:szCs w:val="16"/>
    </w:rPr>
  </w:style>
  <w:style w:type="paragraph" w:styleId="861">
    <w:name w:val="Основной текст 2"/>
    <w:basedOn w:val="850"/>
    <w:next w:val="861"/>
    <w:link w:val="850"/>
    <w:semiHidden/>
    <w:pPr>
      <w:spacing w:after="120" w:line="480" w:lineRule="auto"/>
    </w:pPr>
    <w:rPr>
      <w:sz w:val="24"/>
      <w:szCs w:val="24"/>
    </w:rPr>
  </w:style>
  <w:style w:type="paragraph" w:styleId="862">
    <w:name w:val="Основной текст с отступом 3"/>
    <w:basedOn w:val="850"/>
    <w:next w:val="862"/>
    <w:link w:val="850"/>
    <w:semiHidden/>
    <w:pPr>
      <w:jc w:val="center"/>
    </w:pPr>
    <w:rPr>
      <w:sz w:val="24"/>
    </w:rPr>
  </w:style>
  <w:style w:type="paragraph" w:styleId="863">
    <w:name w:val="Текст примечания"/>
    <w:basedOn w:val="850"/>
    <w:next w:val="863"/>
    <w:link w:val="881"/>
    <w:uiPriority w:val="99"/>
    <w:unhideWhenUsed/>
    <w:pPr>
      <w:jc w:val="left"/>
    </w:pPr>
  </w:style>
  <w:style w:type="paragraph" w:styleId="864">
    <w:name w:val="Верхний колонтитул"/>
    <w:basedOn w:val="850"/>
    <w:next w:val="864"/>
    <w:link w:val="850"/>
    <w:pPr>
      <w:tabs>
        <w:tab w:val="center" w:pos="4677" w:leader="none"/>
        <w:tab w:val="right" w:pos="9355" w:leader="none"/>
      </w:tabs>
    </w:pPr>
  </w:style>
  <w:style w:type="paragraph" w:styleId="865">
    <w:name w:val="Основной текст"/>
    <w:basedOn w:val="850"/>
    <w:next w:val="865"/>
    <w:link w:val="850"/>
    <w:semiHidden/>
    <w:pPr>
      <w:spacing w:after="120"/>
    </w:pPr>
  </w:style>
  <w:style w:type="paragraph" w:styleId="866">
    <w:name w:val="Основной текст с отступом"/>
    <w:basedOn w:val="850"/>
    <w:next w:val="866"/>
    <w:link w:val="850"/>
    <w:semiHidden/>
    <w:pPr>
      <w:ind w:left="283"/>
      <w:spacing w:after="120"/>
    </w:pPr>
  </w:style>
  <w:style w:type="paragraph" w:styleId="867">
    <w:name w:val="Заголовок"/>
    <w:basedOn w:val="850"/>
    <w:next w:val="867"/>
    <w:link w:val="850"/>
    <w:qFormat/>
    <w:pPr>
      <w:jc w:val="center"/>
    </w:pPr>
    <w:rPr>
      <w:b/>
      <w:sz w:val="22"/>
    </w:rPr>
  </w:style>
  <w:style w:type="paragraph" w:styleId="868">
    <w:name w:val="Нижний колонтитул"/>
    <w:basedOn w:val="850"/>
    <w:next w:val="868"/>
    <w:link w:val="850"/>
    <w:pPr>
      <w:tabs>
        <w:tab w:val="center" w:pos="4677" w:leader="none"/>
        <w:tab w:val="right" w:pos="9355" w:leader="none"/>
      </w:tabs>
    </w:pPr>
  </w:style>
  <w:style w:type="paragraph" w:styleId="869">
    <w:name w:val="Обычный (веб)"/>
    <w:basedOn w:val="850"/>
    <w:next w:val="869"/>
    <w:link w:val="850"/>
    <w:semiHidden/>
    <w:pPr>
      <w:spacing w:before="100" w:beforeAutospacing="1" w:after="100" w:afterAutospacing="1"/>
    </w:pPr>
    <w:rPr>
      <w:sz w:val="24"/>
      <w:szCs w:val="24"/>
    </w:rPr>
  </w:style>
  <w:style w:type="paragraph" w:styleId="870">
    <w:name w:val="Основной текст 3"/>
    <w:basedOn w:val="850"/>
    <w:next w:val="870"/>
    <w:link w:val="850"/>
    <w:semiHidden/>
    <w:pPr>
      <w:spacing w:after="120"/>
    </w:pPr>
    <w:rPr>
      <w:sz w:val="16"/>
      <w:szCs w:val="16"/>
    </w:rPr>
  </w:style>
  <w:style w:type="table" w:styleId="871">
    <w:name w:val="Сетка таблицы"/>
    <w:basedOn w:val="856"/>
    <w:next w:val="871"/>
    <w:link w:val="850"/>
    <w:tblPr/>
  </w:style>
  <w:style w:type="paragraph" w:styleId="872">
    <w:name w:val="ConsPlusNormal"/>
    <w:next w:val="872"/>
    <w:link w:val="850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73">
    <w:name w:val="ConsPlusNonformat"/>
    <w:next w:val="873"/>
    <w:link w:val="850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74">
    <w:name w:val="ConsPlusTitle"/>
    <w:next w:val="874"/>
    <w:link w:val="850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75">
    <w:name w:val="ConsNormal"/>
    <w:next w:val="875"/>
    <w:link w:val="850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876">
    <w:name w:val="Body Text 21"/>
    <w:basedOn w:val="850"/>
    <w:next w:val="876"/>
    <w:link w:val="850"/>
    <w:pPr>
      <w:ind w:right="45"/>
      <w:shd w:val="clear" w:color="auto" w:fill="ffffff"/>
      <w:tabs>
        <w:tab w:val="left" w:pos="0" w:leader="none"/>
        <w:tab w:val="left" w:pos="9720" w:leader="none"/>
      </w:tabs>
    </w:pPr>
    <w:rPr>
      <w:b/>
      <w:sz w:val="24"/>
    </w:rPr>
  </w:style>
  <w:style w:type="paragraph" w:styleId="877">
    <w:name w:val="Абзац списка"/>
    <w:basedOn w:val="850"/>
    <w:next w:val="877"/>
    <w:link w:val="850"/>
    <w:qFormat/>
    <w:pPr>
      <w:contextualSpacing/>
      <w:ind w:left="720"/>
    </w:pPr>
    <w:rPr>
      <w:sz w:val="24"/>
      <w:szCs w:val="24"/>
    </w:rPr>
  </w:style>
  <w:style w:type="paragraph" w:styleId="878">
    <w:name w:val="ConsPlusCell"/>
    <w:next w:val="878"/>
    <w:link w:val="850"/>
    <w:uiPriority w:val="99"/>
    <w:pPr>
      <w:widowControl w:val="off"/>
    </w:pPr>
    <w:rPr>
      <w:rFonts w:ascii="Calibri" w:hAnsi="Calibri" w:cs="Calibri"/>
      <w:sz w:val="22"/>
      <w:szCs w:val="22"/>
      <w:lang w:val="ru-RU" w:eastAsia="ru-RU" w:bidi="ar-SA"/>
    </w:rPr>
  </w:style>
  <w:style w:type="character" w:styleId="879">
    <w:name w:val="Знак примечания"/>
    <w:next w:val="879"/>
    <w:link w:val="850"/>
    <w:uiPriority w:val="99"/>
    <w:semiHidden/>
    <w:unhideWhenUsed/>
    <w:rPr>
      <w:sz w:val="16"/>
      <w:szCs w:val="16"/>
    </w:rPr>
  </w:style>
  <w:style w:type="paragraph" w:styleId="880">
    <w:name w:val="Тема примечания"/>
    <w:basedOn w:val="863"/>
    <w:next w:val="863"/>
    <w:link w:val="882"/>
    <w:uiPriority w:val="99"/>
    <w:semiHidden/>
    <w:unhideWhenUsed/>
    <w:rPr>
      <w:b/>
      <w:bCs/>
    </w:rPr>
  </w:style>
  <w:style w:type="character" w:styleId="881">
    <w:name w:val="Текст примечания Знак"/>
    <w:basedOn w:val="855"/>
    <w:next w:val="881"/>
    <w:link w:val="863"/>
    <w:uiPriority w:val="99"/>
  </w:style>
  <w:style w:type="character" w:styleId="882">
    <w:name w:val="Тема примечания Знак"/>
    <w:next w:val="882"/>
    <w:link w:val="880"/>
    <w:uiPriority w:val="99"/>
    <w:semiHidden/>
    <w:rPr>
      <w:b/>
      <w:bCs/>
    </w:rPr>
  </w:style>
  <w:style w:type="character" w:styleId="883" w:default="1">
    <w:name w:val="Default Paragraph Font"/>
    <w:uiPriority w:val="1"/>
    <w:semiHidden/>
    <w:unhideWhenUsed/>
  </w:style>
  <w:style w:type="numbering" w:styleId="884" w:default="1">
    <w:name w:val="No List"/>
    <w:uiPriority w:val="99"/>
    <w:semiHidden/>
    <w:unhideWhenUsed/>
  </w:style>
  <w:style w:type="table" w:styleId="88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Андрей Викторович</dc:creator>
  <cp:lastModifiedBy>ZadorozhnayaMV</cp:lastModifiedBy>
  <cp:revision>19</cp:revision>
  <dcterms:created xsi:type="dcterms:W3CDTF">2018-10-22T06:29:00Z</dcterms:created>
  <dcterms:modified xsi:type="dcterms:W3CDTF">2025-11-28T10:21:26Z</dcterms:modified>
  <cp:version>1048576</cp:version>
</cp:coreProperties>
</file>