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51" w:rsidRDefault="009A0CB0">
      <w:pPr>
        <w:jc w:val="center"/>
      </w:pPr>
      <w:r w:rsidRPr="0044153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o:spid="_x0000_i1025" type="#_x0000_t75" style="width:50.95pt;height:69.65pt;visibility:visible;mso-wrap-style:square">
            <v:imagedata r:id="rId7" o:title=""/>
          </v:shape>
        </w:pict>
      </w:r>
    </w:p>
    <w:p w:rsidR="00F17851" w:rsidRDefault="00F17851">
      <w:pPr>
        <w:jc w:val="center"/>
      </w:pPr>
    </w:p>
    <w:p w:rsidR="00F17851" w:rsidRDefault="009A0C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17851" w:rsidRDefault="009A0CB0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17851" w:rsidRDefault="00F17851">
      <w:pPr>
        <w:pStyle w:val="2"/>
        <w:rPr>
          <w:b w:val="0"/>
          <w:szCs w:val="24"/>
        </w:rPr>
      </w:pPr>
    </w:p>
    <w:p w:rsidR="00F17851" w:rsidRDefault="009A0CB0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F17851" w:rsidRDefault="009A0CB0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F17851" w:rsidRDefault="00F17851">
      <w:pPr>
        <w:jc w:val="center"/>
        <w:rPr>
          <w:sz w:val="24"/>
          <w:szCs w:val="24"/>
        </w:rPr>
      </w:pPr>
    </w:p>
    <w:p w:rsidR="00F17851" w:rsidRDefault="00F17851">
      <w:pPr>
        <w:jc w:val="center"/>
        <w:rPr>
          <w:sz w:val="24"/>
          <w:szCs w:val="24"/>
        </w:rPr>
      </w:pPr>
    </w:p>
    <w:p w:rsidR="00F17851" w:rsidRDefault="009A0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7851" w:rsidRDefault="00F17851">
      <w:pPr>
        <w:pStyle w:val="33"/>
      </w:pPr>
    </w:p>
    <w:p w:rsidR="00F17851" w:rsidRDefault="00F17851">
      <w:pPr>
        <w:pStyle w:val="33"/>
      </w:pPr>
    </w:p>
    <w:p w:rsidR="00F17851" w:rsidRDefault="009A0CB0">
      <w:pPr>
        <w:pStyle w:val="33"/>
        <w:tabs>
          <w:tab w:val="left" w:pos="900"/>
        </w:tabs>
        <w:rPr>
          <w:szCs w:val="24"/>
        </w:rPr>
      </w:pPr>
      <w:r>
        <w:rPr>
          <w:szCs w:val="24"/>
        </w:rPr>
        <w:t>от 17 декабря 2025 года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                № 835</w:t>
      </w:r>
    </w:p>
    <w:p w:rsidR="00F17851" w:rsidRDefault="00F17851">
      <w:pPr>
        <w:pStyle w:val="33"/>
        <w:rPr>
          <w:szCs w:val="24"/>
        </w:rPr>
      </w:pPr>
    </w:p>
    <w:p w:rsidR="00F17851" w:rsidRDefault="00F17851">
      <w:pPr>
        <w:pStyle w:val="33"/>
        <w:rPr>
          <w:b/>
          <w:szCs w:val="24"/>
        </w:rPr>
      </w:pPr>
    </w:p>
    <w:p w:rsidR="00F17851" w:rsidRDefault="009A0CB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Программы </w:t>
      </w:r>
      <w:r>
        <w:rPr>
          <w:b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</w:p>
    <w:p w:rsidR="00F17851" w:rsidRDefault="009A0CB0">
      <w:pPr>
        <w:jc w:val="center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земельного контроля на 2026 год</w:t>
      </w:r>
    </w:p>
    <w:p w:rsidR="00F17851" w:rsidRDefault="00F17851">
      <w:pPr>
        <w:pStyle w:val="afd"/>
        <w:spacing w:before="0" w:beforeAutospacing="0" w:after="0" w:afterAutospacing="0"/>
        <w:rPr>
          <w:b/>
        </w:rPr>
      </w:pPr>
    </w:p>
    <w:p w:rsidR="00F17851" w:rsidRDefault="00F17851">
      <w:pPr>
        <w:pStyle w:val="afd"/>
        <w:spacing w:before="0" w:beforeAutospacing="0" w:after="0" w:afterAutospacing="0"/>
        <w:jc w:val="center"/>
        <w:rPr>
          <w:b/>
          <w:bCs/>
        </w:rPr>
      </w:pPr>
    </w:p>
    <w:p w:rsidR="00F17851" w:rsidRDefault="00F17851">
      <w:pPr>
        <w:pStyle w:val="afd"/>
        <w:spacing w:before="0" w:beforeAutospacing="0" w:after="0" w:afterAutospacing="0"/>
        <w:jc w:val="center"/>
        <w:rPr>
          <w:b/>
          <w:bCs/>
        </w:rPr>
      </w:pPr>
    </w:p>
    <w:p w:rsidR="00F17851" w:rsidRDefault="009A0CB0">
      <w:pPr>
        <w:pStyle w:val="afd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со статьей 44 Федерального закона от 31 июля 2020 года № 248-ФЗ «О госуд</w:t>
      </w:r>
      <w:r>
        <w:rPr>
          <w:color w:val="000000"/>
        </w:rPr>
        <w:t xml:space="preserve">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</w:t>
      </w:r>
      <w:r>
        <w:t>«Об утверждении Правил разработки, утверждения и актуализации контрольными (надзорными) органами пр</w:t>
      </w:r>
      <w:r>
        <w:t>ограммы профилактики рисков причинения вреда (ущерба) охраняемым законом ценностям</w:t>
      </w:r>
      <w:r>
        <w:rPr>
          <w:color w:val="000000"/>
        </w:rPr>
        <w:t xml:space="preserve">», </w:t>
      </w:r>
      <w:r>
        <w:t xml:space="preserve">решением Думы Белоярского района от 4 октября 2021 года № 49 «Об утверждении Положения о муниципальном земельном контроле на территории Белоярского района», </w:t>
      </w:r>
      <w:r>
        <w:rPr>
          <w:highlight w:val="white"/>
        </w:rPr>
        <w:t xml:space="preserve">решением Думы </w:t>
      </w:r>
      <w:r>
        <w:rPr>
          <w:highlight w:val="white"/>
        </w:rPr>
        <w:t>Белоярского района от 31 октября 2025 года № 75 «</w:t>
      </w:r>
      <w:r>
        <w:rPr>
          <w:bCs/>
          <w:highlight w:val="white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</w:t>
      </w:r>
      <w:r>
        <w:rPr>
          <w:bCs/>
          <w:highlight w:val="white"/>
        </w:rPr>
        <w:t xml:space="preserve"> местного значения»</w:t>
      </w:r>
      <w:r>
        <w:rPr>
          <w:color w:val="000000"/>
        </w:rPr>
        <w:t xml:space="preserve"> </w:t>
      </w:r>
      <w:r>
        <w:t>п о с т а н о в л я ю:</w:t>
      </w:r>
    </w:p>
    <w:p w:rsidR="00F17851" w:rsidRDefault="009A0CB0">
      <w:pPr>
        <w:pStyle w:val="afd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Утвердить </w:t>
      </w:r>
      <w:r>
        <w:rPr>
          <w:color w:val="000000"/>
        </w:rPr>
        <w:t>Программу профилактики рисков причинения вреда (ущерба) охраняемым законом ценностям при осуществлении муниципального земельного контроля на 2026 год.</w:t>
      </w:r>
    </w:p>
    <w:p w:rsidR="00F17851" w:rsidRDefault="009A0CB0">
      <w:pPr>
        <w:pStyle w:val="afd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выпуск», разместить на официальном сайте органов местного самоуправления Белоярского района в информационно - телекоммуникационной сети «Интернет».</w:t>
      </w:r>
    </w:p>
    <w:p w:rsidR="00F17851" w:rsidRDefault="009A0CB0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опубликования, но не</w:t>
      </w:r>
      <w:r>
        <w:rPr>
          <w:sz w:val="24"/>
          <w:szCs w:val="24"/>
        </w:rPr>
        <w:t xml:space="preserve"> ранее 1 января 2026 года и действует по 31 декабря 2026 года</w:t>
      </w:r>
      <w:r>
        <w:rPr>
          <w:bCs/>
          <w:sz w:val="24"/>
          <w:szCs w:val="24"/>
        </w:rPr>
        <w:t>.</w:t>
      </w:r>
    </w:p>
    <w:p w:rsidR="00F17851" w:rsidRDefault="009A0CB0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первого заместителя главы Белоярского района А.В.Ойнеца.</w:t>
      </w:r>
    </w:p>
    <w:p w:rsidR="00F17851" w:rsidRDefault="00F17851">
      <w:pPr>
        <w:pStyle w:val="afd"/>
        <w:spacing w:before="0" w:beforeAutospacing="0" w:after="0" w:afterAutospacing="0"/>
        <w:ind w:left="709"/>
        <w:jc w:val="both"/>
      </w:pPr>
    </w:p>
    <w:p w:rsidR="00F17851" w:rsidRDefault="00F17851">
      <w:pPr>
        <w:pStyle w:val="afd"/>
        <w:spacing w:before="0" w:beforeAutospacing="0" w:after="0" w:afterAutospacing="0"/>
        <w:ind w:left="709"/>
        <w:jc w:val="both"/>
      </w:pPr>
    </w:p>
    <w:p w:rsidR="00F17851" w:rsidRDefault="00F17851">
      <w:pPr>
        <w:pStyle w:val="afd"/>
        <w:spacing w:before="0" w:beforeAutospacing="0" w:after="0" w:afterAutospacing="0"/>
        <w:ind w:left="709"/>
        <w:jc w:val="both"/>
      </w:pP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С.П.Маненков</w:t>
      </w:r>
    </w:p>
    <w:p w:rsidR="00F17851" w:rsidRDefault="00F17851">
      <w:pPr>
        <w:pStyle w:val="afd"/>
        <w:spacing w:before="0" w:beforeAutospacing="0" w:after="0" w:afterAutospacing="0"/>
        <w:ind w:left="709"/>
        <w:jc w:val="both"/>
      </w:pPr>
    </w:p>
    <w:p w:rsidR="00F17851" w:rsidRDefault="00F17851">
      <w:pPr>
        <w:pStyle w:val="afd"/>
        <w:spacing w:before="0" w:beforeAutospacing="0" w:after="0" w:afterAutospacing="0"/>
        <w:jc w:val="center"/>
        <w:rPr>
          <w:b/>
        </w:rPr>
      </w:pPr>
    </w:p>
    <w:p w:rsidR="00F17851" w:rsidRDefault="009A0CB0">
      <w:pPr>
        <w:pStyle w:val="afd"/>
        <w:spacing w:before="0" w:beforeAutospacing="0" w:after="0" w:afterAutospacing="0"/>
        <w:jc w:val="right"/>
      </w:pPr>
      <w:r>
        <w:rPr>
          <w:noProof/>
        </w:rPr>
        <w:lastRenderedPageBreak/>
        <w:pict>
          <v:rect id="_x0000_s1026" o:spid="_x0000_s1026" style="position:absolute;left:0;text-align:left;margin-left:220.1pt;margin-top:-36.6pt;width:39.6pt;height:30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" stroked="f" strokeweight="2pt"/>
        </w:pict>
      </w:r>
      <w:r>
        <w:t>УТВЕРЖДЕНА</w:t>
      </w:r>
    </w:p>
    <w:p w:rsidR="00F17851" w:rsidRDefault="009A0C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постанов</w:t>
      </w:r>
      <w:r>
        <w:rPr>
          <w:sz w:val="24"/>
          <w:szCs w:val="24"/>
        </w:rPr>
        <w:t>лением</w:t>
      </w:r>
    </w:p>
    <w:p w:rsidR="00F17851" w:rsidRDefault="009A0C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</w:t>
      </w:r>
    </w:p>
    <w:p w:rsidR="00F17851" w:rsidRDefault="009A0CB0">
      <w:pPr>
        <w:pStyle w:val="afd"/>
        <w:spacing w:before="0" w:beforeAutospacing="0" w:after="0" w:afterAutospacing="0"/>
        <w:ind w:left="5103"/>
        <w:jc w:val="right"/>
      </w:pPr>
      <w:r>
        <w:t>от 17 декабря 2025 года № 835</w:t>
      </w:r>
    </w:p>
    <w:p w:rsidR="00F17851" w:rsidRDefault="00F17851">
      <w:pPr>
        <w:pStyle w:val="afd"/>
        <w:spacing w:before="0" w:beforeAutospacing="0" w:after="0" w:afterAutospacing="0"/>
        <w:jc w:val="right"/>
      </w:pPr>
    </w:p>
    <w:p w:rsidR="00F17851" w:rsidRDefault="00F17851">
      <w:pPr>
        <w:pStyle w:val="afd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F17851" w:rsidRDefault="009A0CB0">
      <w:pPr>
        <w:pStyle w:val="afd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 Р О Г Р А М М А </w:t>
      </w:r>
    </w:p>
    <w:p w:rsidR="00F17851" w:rsidRDefault="009A0CB0">
      <w:pPr>
        <w:pStyle w:val="afd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2026 год</w:t>
      </w:r>
    </w:p>
    <w:p w:rsidR="00F17851" w:rsidRDefault="00F17851">
      <w:pPr>
        <w:pStyle w:val="afd"/>
        <w:spacing w:before="0" w:beforeAutospacing="0" w:after="0" w:afterAutospacing="0"/>
        <w:jc w:val="center"/>
        <w:rPr>
          <w:b/>
          <w:color w:val="000000"/>
        </w:rPr>
      </w:pPr>
    </w:p>
    <w:p w:rsidR="00F17851" w:rsidRDefault="00F17851">
      <w:pPr>
        <w:pStyle w:val="afd"/>
        <w:spacing w:before="0" w:beforeAutospacing="0" w:after="0" w:afterAutospacing="0"/>
        <w:jc w:val="center"/>
        <w:rPr>
          <w:color w:val="000000"/>
        </w:rPr>
      </w:pPr>
    </w:p>
    <w:p w:rsidR="00F17851" w:rsidRDefault="009A0CB0">
      <w:pPr>
        <w:pStyle w:val="af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2026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>разработана в соответствии со статьей 44 Федерального закона от 31 июля 2020</w:t>
      </w:r>
      <w:r>
        <w:rPr>
          <w:color w:val="000000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</w:t>
      </w:r>
      <w:r>
        <w:t>Об утверждении Правил разработки, утверждения и актуализации контрольными (</w:t>
      </w:r>
      <w:r>
        <w:t>надзорными) органами программы профилактики рисков причинения вреда (ущерба) охраняемым законом ценностям</w:t>
      </w:r>
      <w:r>
        <w:rPr>
          <w:color w:val="000000"/>
        </w:rPr>
        <w:t>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color w:val="000000"/>
        </w:rPr>
        <w:t xml:space="preserve"> земельного контроля на 2026 год.</w:t>
      </w:r>
    </w:p>
    <w:p w:rsidR="00F17851" w:rsidRDefault="00F17851">
      <w:pPr>
        <w:pStyle w:val="afd"/>
        <w:spacing w:before="0" w:beforeAutospacing="0" w:after="0" w:afterAutospacing="0"/>
        <w:jc w:val="both"/>
        <w:rPr>
          <w:color w:val="000000"/>
        </w:rPr>
      </w:pPr>
    </w:p>
    <w:p w:rsidR="00F17851" w:rsidRDefault="009A0CB0">
      <w:pPr>
        <w:pStyle w:val="afd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17851" w:rsidRDefault="00F17851">
      <w:pPr>
        <w:ind w:firstLine="708"/>
        <w:jc w:val="center"/>
        <w:rPr>
          <w:color w:val="000000"/>
          <w:sz w:val="24"/>
          <w:szCs w:val="24"/>
        </w:rPr>
      </w:pPr>
    </w:p>
    <w:p w:rsidR="00F17851" w:rsidRDefault="009A0C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А</w:t>
      </w:r>
      <w:r>
        <w:rPr>
          <w:sz w:val="24"/>
          <w:szCs w:val="24"/>
        </w:rPr>
        <w:t>нализ текущего состояния осуществления муниципального земельного контроля.</w:t>
      </w:r>
    </w:p>
    <w:p w:rsidR="00F17851" w:rsidRDefault="009A0CB0">
      <w:pPr>
        <w:pStyle w:val="ConsPlusNormal"/>
        <w:ind w:firstLine="708"/>
        <w:jc w:val="both"/>
        <w:rPr>
          <w:rFonts w:eastAsia="Times New Roman"/>
        </w:rPr>
      </w:pPr>
      <w:r>
        <w:t>А</w:t>
      </w:r>
      <w:r>
        <w:rPr>
          <w:rFonts w:eastAsia="Times New Roman"/>
        </w:rPr>
        <w:t>дминистрация Белоярского района осуществляет муниципальный земельный контроль на территории Белоярского района (далее - контрольный орган).</w:t>
      </w:r>
    </w:p>
    <w:p w:rsidR="00F17851" w:rsidRDefault="009A0CB0">
      <w:pPr>
        <w:pStyle w:val="ConsPlusNormal"/>
        <w:ind w:firstLine="708"/>
        <w:jc w:val="both"/>
      </w:pPr>
      <w:r>
        <w:t>За текущий период 2025 года в рамках мун</w:t>
      </w:r>
      <w:r>
        <w:t>иципального земельного контроля на территории Белоярского района плановые и внеплановые проверки не проводились. Муниципальный земельный контроль осуществлялся посредством проведения контрольных мероприятий без взаимодействия с контролируемыми лицами и про</w:t>
      </w:r>
      <w:r>
        <w:t>филактических мероприятий.</w:t>
      </w:r>
    </w:p>
    <w:p w:rsidR="00F17851" w:rsidRDefault="009A0CB0">
      <w:pPr>
        <w:pStyle w:val="ConsPlusNormal"/>
        <w:jc w:val="both"/>
      </w:pPr>
      <w:r>
        <w:rPr>
          <w:iCs/>
        </w:rPr>
        <w:tab/>
        <w:t xml:space="preserve">1.2. </w:t>
      </w:r>
      <w:r>
        <w:rPr>
          <w:color w:val="000000"/>
        </w:rPr>
        <w:t>Описание текущего уровня развития профилактической деятельности контрольного органа.</w:t>
      </w:r>
    </w:p>
    <w:p w:rsidR="00F17851" w:rsidRDefault="009A0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контрольного органа при осуществлении муниципального земельного контроля является переориентация контрольной деятельности на  профилактические работы в отношении всех объектов контроля, обеспечивая приоритет проведения профилактики.</w:t>
      </w:r>
    </w:p>
    <w:p w:rsidR="00F17851" w:rsidRDefault="009A0CB0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</w:t>
      </w:r>
      <w:r>
        <w:rPr>
          <w:sz w:val="24"/>
          <w:szCs w:val="24"/>
        </w:rPr>
        <w:t xml:space="preserve"> профилактики нарушений обязательных требований, информирование юридических лиц, индивидуальных предпринимателей и граждан об обязательных требованиях, предъявляемых при осуществлении мероприятий по  муниципальному земельному  контролю, осуществляется путе</w:t>
      </w:r>
      <w:r>
        <w:rPr>
          <w:sz w:val="24"/>
          <w:szCs w:val="24"/>
        </w:rPr>
        <w:t>м размещения на официальном сайте органов местного самоуправления Белоярского района в информационно-телекоммуникационной сети «Интернет» сведений, предусмотренных частью 3 статьи 46 Федерального закона от                   31 июля 2020 года № 248-ФЗ «О го</w:t>
      </w:r>
      <w:r>
        <w:rPr>
          <w:sz w:val="24"/>
          <w:szCs w:val="24"/>
        </w:rPr>
        <w:t>сударственном контроле (надзоре) и муниципальном контроле в Российской Федерации». Осуществляется устное консультирование по вопросам соблюдения обязательных требований, даются письменные ответы на обращения граждан.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В частности: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- в печати опубликовано 12</w:t>
      </w:r>
      <w:r>
        <w:rPr>
          <w:sz w:val="24"/>
          <w:szCs w:val="24"/>
        </w:rPr>
        <w:t xml:space="preserve"> материалов;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lastRenderedPageBreak/>
        <w:t>- на официальном сайте органов местного самоуправления администрации Белоярского района в разделе «Муниципальный контроль» 18 материалов, из них:</w:t>
      </w:r>
    </w:p>
    <w:p w:rsidR="00F17851" w:rsidRDefault="009A0CB0">
      <w:pPr>
        <w:pStyle w:val="a3"/>
        <w:widowControl w:val="0"/>
        <w:numPr>
          <w:ilvl w:val="0"/>
          <w:numId w:val="3"/>
        </w:numPr>
      </w:pPr>
      <w:r>
        <w:rPr>
          <w:sz w:val="24"/>
          <w:szCs w:val="24"/>
        </w:rPr>
        <w:t>разъяснение обязательных требований земельного законодательства (12);</w:t>
      </w:r>
    </w:p>
    <w:p w:rsidR="00F17851" w:rsidRDefault="009A0CB0">
      <w:pPr>
        <w:pStyle w:val="a3"/>
        <w:widowControl w:val="0"/>
        <w:numPr>
          <w:ilvl w:val="0"/>
          <w:numId w:val="3"/>
        </w:numPr>
      </w:pPr>
      <w:r>
        <w:rPr>
          <w:sz w:val="24"/>
          <w:szCs w:val="24"/>
        </w:rPr>
        <w:t xml:space="preserve"> размещение актуализированных текстов нормативных правовых актов, регулирующих осуществление муниципального земельного контроля (3);</w:t>
      </w:r>
    </w:p>
    <w:p w:rsidR="00F17851" w:rsidRDefault="009A0CB0">
      <w:pPr>
        <w:pStyle w:val="a3"/>
        <w:widowControl w:val="0"/>
        <w:numPr>
          <w:ilvl w:val="0"/>
          <w:numId w:val="3"/>
        </w:numPr>
      </w:pPr>
      <w:r>
        <w:rPr>
          <w:sz w:val="24"/>
          <w:szCs w:val="24"/>
        </w:rPr>
        <w:t>размещена инструкция о применении мобильного приложения «Инспектор» (1);</w:t>
      </w:r>
    </w:p>
    <w:p w:rsidR="00F17851" w:rsidRDefault="009A0CB0">
      <w:pPr>
        <w:pStyle w:val="a3"/>
        <w:widowControl w:val="0"/>
        <w:numPr>
          <w:ilvl w:val="0"/>
          <w:numId w:val="3"/>
        </w:numPr>
      </w:pPr>
      <w:r>
        <w:rPr>
          <w:sz w:val="24"/>
          <w:szCs w:val="24"/>
        </w:rPr>
        <w:t>размещен доклад о муниципальном контроле (1);</w:t>
      </w:r>
    </w:p>
    <w:p w:rsidR="00F17851" w:rsidRDefault="009A0CB0">
      <w:pPr>
        <w:pStyle w:val="a3"/>
        <w:widowControl w:val="0"/>
        <w:numPr>
          <w:ilvl w:val="0"/>
          <w:numId w:val="3"/>
        </w:numPr>
      </w:pPr>
      <w:r>
        <w:rPr>
          <w:sz w:val="24"/>
          <w:szCs w:val="24"/>
        </w:rPr>
        <w:t>разм</w:t>
      </w:r>
      <w:r>
        <w:rPr>
          <w:sz w:val="24"/>
          <w:szCs w:val="24"/>
        </w:rPr>
        <w:t>ещены паспорта индикаторов риска нарушения обязательных требований (1).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- выдано 45 предостережений о недопустимости нарушения обязательных требований земельного законодательства;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- выдано 9 предписаний об устранении выявленных нарушений обязательных требо</w:t>
      </w:r>
      <w:r>
        <w:rPr>
          <w:sz w:val="24"/>
          <w:szCs w:val="24"/>
        </w:rPr>
        <w:t>ваний земельного законодательства;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- проведено 11 консультаций подконтрольных субъектов в порядке, предусмотренном статьей 50 Федерального закона от 31 июля 2020 года № 248-ФЗ                      «О государственном контроле (надзоре) и  муниципальном конт</w:t>
      </w:r>
      <w:r>
        <w:rPr>
          <w:sz w:val="24"/>
          <w:szCs w:val="24"/>
        </w:rPr>
        <w:t>роле в Российской Федерации».</w:t>
      </w:r>
    </w:p>
    <w:p w:rsidR="00F17851" w:rsidRDefault="009A0CB0">
      <w:pPr>
        <w:widowControl w:val="0"/>
        <w:ind w:firstLine="708"/>
        <w:jc w:val="both"/>
      </w:pPr>
      <w:r>
        <w:rPr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F17851" w:rsidRDefault="009A0CB0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Случаи причинения субъектами контроля вреда охраняемым законом ценностям не установлены.</w:t>
      </w:r>
    </w:p>
    <w:p w:rsidR="00F17851" w:rsidRDefault="009A0CB0">
      <w:pPr>
        <w:widowControl w:val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Основные проблемы, на решение которых будет напра</w:t>
      </w:r>
      <w:r>
        <w:rPr>
          <w:bCs/>
          <w:sz w:val="24"/>
          <w:szCs w:val="24"/>
        </w:rPr>
        <w:t>влена Программа: формирование модели социально ответственного, добросовестного,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</w:t>
      </w:r>
      <w:r>
        <w:rPr>
          <w:bCs/>
          <w:sz w:val="24"/>
          <w:szCs w:val="24"/>
        </w:rPr>
        <w:t xml:space="preserve">ирования, объявления предостережений, профилактических визитов. </w:t>
      </w:r>
    </w:p>
    <w:p w:rsidR="00F17851" w:rsidRDefault="00F17851">
      <w:pPr>
        <w:jc w:val="both"/>
        <w:rPr>
          <w:sz w:val="24"/>
          <w:szCs w:val="24"/>
        </w:rPr>
      </w:pPr>
    </w:p>
    <w:p w:rsidR="00F17851" w:rsidRDefault="009A0CB0">
      <w:pPr>
        <w:pStyle w:val="afd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Раздел 2. Цели и задачи реализации Программы </w:t>
      </w:r>
    </w:p>
    <w:p w:rsidR="00F17851" w:rsidRDefault="00F17851">
      <w:pPr>
        <w:pStyle w:val="afd"/>
        <w:spacing w:before="0" w:beforeAutospacing="0" w:after="0" w:afterAutospacing="0"/>
        <w:jc w:val="center"/>
        <w:rPr>
          <w:color w:val="000000"/>
        </w:rPr>
      </w:pPr>
    </w:p>
    <w:p w:rsidR="00F17851" w:rsidRDefault="009A0CB0">
      <w:pPr>
        <w:pStyle w:val="afd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2.1. Основными целями Программы являются:</w:t>
      </w:r>
    </w:p>
    <w:p w:rsidR="00F17851" w:rsidRDefault="009A0CB0">
      <w:pPr>
        <w:pStyle w:val="afd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стимулирование добросовестного соблюдения обязательных требований всеми контролируемыми лицами;</w:t>
      </w:r>
    </w:p>
    <w:p w:rsidR="00F17851" w:rsidRDefault="009A0CB0">
      <w:pPr>
        <w:pStyle w:val="afd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у</w:t>
      </w:r>
      <w:r>
        <w:rPr>
          <w:color w:val="000000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7851" w:rsidRDefault="009A0CB0">
      <w:pPr>
        <w:pStyle w:val="afd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создание условий для доведения обязательных требований до контролируемых лиц, повышение информир</w:t>
      </w:r>
      <w:r>
        <w:rPr>
          <w:color w:val="000000"/>
        </w:rPr>
        <w:t>ованности о способах их соблюдения.</w:t>
      </w:r>
    </w:p>
    <w:p w:rsidR="00F17851" w:rsidRDefault="009A0CB0">
      <w:pPr>
        <w:pStyle w:val="afd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2.2. Проведение профилактических мероприятий Программы направлено на решение следующих задач: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выявление причин, факторов и условий, способствующих нарушению обязательных требований законодательства, определение способ</w:t>
      </w:r>
      <w:r>
        <w:rPr>
          <w:sz w:val="24"/>
          <w:szCs w:val="24"/>
        </w:rPr>
        <w:t xml:space="preserve">ов устранения или снижения рисков их возникновения; 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 xml:space="preserve"> формирование единого понимания обязательных требований законодательства у всех участников контрольной деятельности; 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повышение прозрачности осуществляемой контрольным органом контрольной деятельности; 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Ожидаемый результат Программы: снижение количества наруше</w:t>
      </w:r>
      <w:r>
        <w:rPr>
          <w:sz w:val="24"/>
          <w:szCs w:val="24"/>
        </w:rPr>
        <w:t>ний обязательных требований при увеличении количества и качества проводимых профилактических мероприятий.</w:t>
      </w:r>
    </w:p>
    <w:p w:rsidR="00F17851" w:rsidRDefault="00F17851">
      <w:pPr>
        <w:jc w:val="both"/>
        <w:rPr>
          <w:sz w:val="24"/>
          <w:szCs w:val="24"/>
        </w:rPr>
      </w:pPr>
    </w:p>
    <w:p w:rsidR="00F17851" w:rsidRDefault="009A0CB0">
      <w:pPr>
        <w:pStyle w:val="afd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Раздел 3. Перечень профилактических мероприятий, сроки (периодичность) их проведения</w:t>
      </w:r>
    </w:p>
    <w:p w:rsidR="00F17851" w:rsidRDefault="00F17851">
      <w:pPr>
        <w:pStyle w:val="afd"/>
        <w:spacing w:before="0" w:beforeAutospacing="0" w:after="0" w:afterAutospacing="0"/>
        <w:jc w:val="both"/>
        <w:rPr>
          <w:color w:val="000000"/>
        </w:rPr>
      </w:pPr>
    </w:p>
    <w:p w:rsidR="00F17851" w:rsidRDefault="009A0C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Профилактические мероприятия представляют собой комплекс мер, </w:t>
      </w:r>
      <w:r>
        <w:rPr>
          <w:sz w:val="24"/>
          <w:szCs w:val="24"/>
        </w:rPr>
        <w:t>направленных на достижение целей и решение основных задач настоящей Программы.</w:t>
      </w:r>
    </w:p>
    <w:p w:rsidR="00F17851" w:rsidRDefault="009A0C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 указанных в Поло</w:t>
      </w:r>
      <w:r>
        <w:rPr>
          <w:sz w:val="24"/>
          <w:szCs w:val="24"/>
        </w:rPr>
        <w:t xml:space="preserve">жении о муниципальном земельном контроле на территории Белоярского района, утверждённым решением Думы Белоярского района от    4 октября 2021 года № 49 «Об утверждении Положения о муниципальном земельном контроле на территории Белоярского района» (далее – </w:t>
      </w:r>
      <w:r>
        <w:rPr>
          <w:sz w:val="24"/>
          <w:szCs w:val="24"/>
        </w:rPr>
        <w:t>Положение)</w:t>
      </w:r>
      <w:r>
        <w:t xml:space="preserve">. </w:t>
      </w:r>
    </w:p>
    <w:p w:rsidR="00F17851" w:rsidRDefault="009A0CB0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 района.</w:t>
      </w:r>
    </w:p>
    <w:p w:rsidR="00F17851" w:rsidRDefault="00F17851">
      <w:pPr>
        <w:pStyle w:val="ConsPlusNormal"/>
        <w:ind w:firstLine="709"/>
        <w:jc w:val="both"/>
        <w:rPr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2"/>
        <w:gridCol w:w="2268"/>
        <w:gridCol w:w="1986"/>
      </w:tblGrid>
      <w:tr w:rsidR="00F17851">
        <w:tc>
          <w:tcPr>
            <w:tcW w:w="710" w:type="dxa"/>
            <w:vAlign w:val="center"/>
          </w:tcPr>
          <w:p w:rsidR="00F17851" w:rsidRDefault="009A0C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F17851" w:rsidRDefault="009A0C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2" w:type="dxa"/>
            <w:vAlign w:val="center"/>
          </w:tcPr>
          <w:p w:rsidR="00F17851" w:rsidRDefault="009A0C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2268" w:type="dxa"/>
            <w:vAlign w:val="center"/>
          </w:tcPr>
          <w:p w:rsidR="00F17851" w:rsidRDefault="009A0C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6" w:type="dxa"/>
            <w:vAlign w:val="center"/>
          </w:tcPr>
          <w:p w:rsidR="00F17851" w:rsidRDefault="009A0C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17851">
        <w:trPr>
          <w:trHeight w:val="413"/>
        </w:trPr>
        <w:tc>
          <w:tcPr>
            <w:tcW w:w="710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268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Информирование</w:t>
            </w:r>
          </w:p>
        </w:tc>
        <w:tc>
          <w:tcPr>
            <w:tcW w:w="2692" w:type="dxa"/>
          </w:tcPr>
          <w:p w:rsidR="00F17851" w:rsidRDefault="009A0CB0">
            <w:pPr>
              <w:pStyle w:val="afd"/>
              <w:spacing w:before="0"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Информирование осуществляется посредством размещения соответствующих сведений на официальном сайте органов местного самоуправления Белоярского района в сети «Интернет», в средствах массовой информации, </w:t>
            </w:r>
            <w:r>
              <w:t xml:space="preserve">через </w:t>
            </w:r>
            <w:r>
              <w:t>единый портал государственных и муниципальных услуг и в иных формах</w:t>
            </w:r>
          </w:p>
        </w:tc>
        <w:tc>
          <w:tcPr>
            <w:tcW w:w="2268" w:type="dxa"/>
          </w:tcPr>
          <w:p w:rsidR="00F17851" w:rsidRDefault="009A0CB0">
            <w:pPr>
              <w:pStyle w:val="afd"/>
              <w:spacing w:before="0" w:after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течение года</w:t>
            </w:r>
          </w:p>
        </w:tc>
        <w:tc>
          <w:tcPr>
            <w:tcW w:w="1986" w:type="dxa"/>
          </w:tcPr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Отдел муниципального контроля администрации Белоярского района</w:t>
            </w:r>
          </w:p>
        </w:tc>
      </w:tr>
      <w:tr w:rsidR="00F17851">
        <w:tc>
          <w:tcPr>
            <w:tcW w:w="710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2268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Объявление предостережения</w:t>
            </w:r>
          </w:p>
        </w:tc>
        <w:tc>
          <w:tcPr>
            <w:tcW w:w="2692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</w:pPr>
            <w:r>
              <w:t>В случае наличия у контрольного органа сведений о</w:t>
            </w:r>
            <w: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</w:t>
            </w:r>
            <w:r>
              <w:lastRenderedPageBreak/>
              <w:t xml:space="preserve">вред (ущерб) охраняемым законом ценностям либо создало </w:t>
            </w:r>
            <w:r>
              <w:t>угрозу причинения вреда (ущерба) охраняемым законом ценностям, контрольный 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F17851" w:rsidRDefault="00F17851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В течение 2026 года</w:t>
            </w:r>
          </w:p>
        </w:tc>
        <w:tc>
          <w:tcPr>
            <w:tcW w:w="1986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Руководитель (заместитель руководителя) контрольного органа, отдел муниципального контроля администрации Белоярского района</w:t>
            </w:r>
          </w:p>
        </w:tc>
      </w:tr>
      <w:tr w:rsidR="00F17851">
        <w:tc>
          <w:tcPr>
            <w:tcW w:w="710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3</w:t>
            </w:r>
          </w:p>
        </w:tc>
        <w:tc>
          <w:tcPr>
            <w:tcW w:w="2268" w:type="dxa"/>
          </w:tcPr>
          <w:p w:rsidR="00F17851" w:rsidRDefault="009A0CB0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Консультирование</w:t>
            </w:r>
          </w:p>
        </w:tc>
        <w:tc>
          <w:tcPr>
            <w:tcW w:w="2692" w:type="dxa"/>
          </w:tcPr>
          <w:p w:rsidR="00F17851" w:rsidRDefault="009A0CB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Консультирование контролируемых лиц осущ</w:t>
            </w:r>
            <w:r>
              <w:rPr>
                <w:rFonts w:eastAsia="Calibri"/>
                <w:sz w:val="24"/>
                <w:szCs w:val="24"/>
              </w:rPr>
              <w:t>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 Консультирование осуществляется в устной или письменной форме по следующим вопросам:</w:t>
            </w:r>
          </w:p>
          <w:p w:rsidR="00F17851" w:rsidRDefault="009A0CB0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1) компетенция ко</w:t>
            </w:r>
            <w:r>
              <w:rPr>
                <w:rFonts w:eastAsia="Calibri"/>
                <w:sz w:val="24"/>
                <w:szCs w:val="24"/>
              </w:rPr>
              <w:t>нтрольного органа;</w:t>
            </w:r>
          </w:p>
          <w:p w:rsidR="00F17851" w:rsidRDefault="009A0CB0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F17851" w:rsidRDefault="009A0CB0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3) порядок осуществления профилактических, контрольных мероприятий, установленных Положением;</w:t>
            </w:r>
          </w:p>
          <w:p w:rsidR="00F17851" w:rsidRDefault="009A0CB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4) применение мер ответственности за нарушение обязательных </w:t>
            </w:r>
            <w:r>
              <w:rPr>
                <w:rFonts w:eastAsia="Calibri"/>
                <w:sz w:val="24"/>
                <w:szCs w:val="24"/>
              </w:rPr>
              <w:lastRenderedPageBreak/>
              <w:t>требований.</w:t>
            </w:r>
          </w:p>
        </w:tc>
        <w:tc>
          <w:tcPr>
            <w:tcW w:w="2268" w:type="dxa"/>
          </w:tcPr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lastRenderedPageBreak/>
              <w:t xml:space="preserve">В течение 2026 </w:t>
            </w:r>
            <w:r>
              <w:t xml:space="preserve">года 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(по запросу)</w:t>
            </w:r>
          </w:p>
          <w:p w:rsidR="00F17851" w:rsidRDefault="00F17851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6" w:type="dxa"/>
          </w:tcPr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Отдел муниципального контроля администрации Белоярского района</w:t>
            </w:r>
          </w:p>
          <w:p w:rsidR="00F17851" w:rsidRDefault="00F17851">
            <w:pPr>
              <w:pStyle w:val="afd"/>
              <w:spacing w:before="0" w:beforeAutospacing="0" w:after="0" w:afterAutospacing="0"/>
              <w:jc w:val="both"/>
              <w:rPr>
                <w:rFonts w:eastAsia="Calibri"/>
                <w:color w:val="000000"/>
              </w:rPr>
            </w:pPr>
          </w:p>
        </w:tc>
      </w:tr>
      <w:tr w:rsidR="00F17851">
        <w:trPr>
          <w:trHeight w:val="4425"/>
        </w:trPr>
        <w:tc>
          <w:tcPr>
            <w:tcW w:w="710" w:type="dxa"/>
          </w:tcPr>
          <w:p w:rsidR="00F17851" w:rsidRDefault="009A0CB0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268" w:type="dxa"/>
          </w:tcPr>
          <w:p w:rsidR="00F17851" w:rsidRDefault="009A0CB0">
            <w:pPr>
              <w:pStyle w:val="ConsPlusNormal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 xml:space="preserve">Профилактический визит по инициативе контролируемого лица </w:t>
            </w:r>
          </w:p>
        </w:tc>
        <w:tc>
          <w:tcPr>
            <w:tcW w:w="2692" w:type="dxa"/>
          </w:tcPr>
          <w:p w:rsidR="00F17851" w:rsidRDefault="009A0CB0">
            <w:pPr>
              <w:pStyle w:val="ConsPlusNormal"/>
              <w:jc w:val="both"/>
            </w:pPr>
            <w:r>
              <w:rPr>
                <w:spacing w:val="2"/>
                <w:shd w:val="clear" w:color="auto" w:fill="FFFFFF"/>
              </w:rPr>
              <w:t xml:space="preserve">Профилактический визит по инициативе контролируемого лица проводится в соответствии со статьей 52.2 </w:t>
            </w:r>
            <w:r>
              <w:rPr>
                <w:spacing w:val="2"/>
                <w:shd w:val="clear" w:color="auto" w:fill="FFFFFF"/>
              </w:rPr>
              <w:t>Федерального закона от 31 июля 2020 года                 № 248-ФЗ                          «О государственном контроле (надзоре) и муниципальном контроле в Российской Федерации». Проводится по  заявлению, контролируемого лица, если такое лицо относится к с</w:t>
            </w:r>
            <w:r>
              <w:rPr>
                <w:spacing w:val="2"/>
                <w:shd w:val="clear" w:color="auto" w:fill="FFFFFF"/>
              </w:rPr>
              <w:t xml:space="preserve">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</w:p>
        </w:tc>
        <w:tc>
          <w:tcPr>
            <w:tcW w:w="2268" w:type="dxa"/>
          </w:tcPr>
          <w:p w:rsidR="00F17851" w:rsidRDefault="009A0CB0">
            <w:pPr>
              <w:spacing w:line="28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заявлению контролируемого лица.</w:t>
            </w:r>
          </w:p>
          <w:p w:rsidR="00F17851" w:rsidRDefault="009A0CB0">
            <w:pPr>
              <w:spacing w:line="283" w:lineRule="exact"/>
            </w:pPr>
            <w:r>
              <w:rPr>
                <w:rFonts w:eastAsia="Times New Roman"/>
                <w:sz w:val="24"/>
                <w:szCs w:val="24"/>
              </w:rPr>
              <w:t>Изменения в данную часть программы профилактики в случае необходимос</w:t>
            </w:r>
            <w:r>
              <w:rPr>
                <w:rFonts w:eastAsia="Times New Roman"/>
                <w:sz w:val="24"/>
                <w:szCs w:val="24"/>
              </w:rPr>
              <w:t>ти вносятся ежемесячно.</w:t>
            </w:r>
          </w:p>
          <w:p w:rsidR="00F17851" w:rsidRDefault="00F17851">
            <w:pPr>
              <w:pStyle w:val="ConsPlusNormal"/>
              <w:framePr w:hSpace="180" w:wrap="around" w:vAnchor="text" w:hAnchor="margin" w:x="-647" w:y="142"/>
            </w:pPr>
          </w:p>
          <w:p w:rsidR="00F17851" w:rsidRDefault="00F17851">
            <w:pPr>
              <w:pStyle w:val="ConsPlusNormal"/>
              <w:framePr w:hSpace="180" w:wrap="around" w:vAnchor="text" w:hAnchor="margin" w:x="-647" w:y="142"/>
            </w:pPr>
          </w:p>
        </w:tc>
        <w:tc>
          <w:tcPr>
            <w:tcW w:w="1986" w:type="dxa"/>
          </w:tcPr>
          <w:p w:rsidR="00F17851" w:rsidRDefault="009A0CB0">
            <w:pPr>
              <w:spacing w:line="283" w:lineRule="exact"/>
            </w:pPr>
            <w:r>
              <w:rPr>
                <w:sz w:val="24"/>
                <w:szCs w:val="24"/>
              </w:rPr>
              <w:t>Отдел муниципального контроля администрации Белоярского района</w:t>
            </w:r>
          </w:p>
        </w:tc>
      </w:tr>
      <w:tr w:rsidR="00F17851">
        <w:trPr>
          <w:trHeight w:val="4425"/>
        </w:trPr>
        <w:tc>
          <w:tcPr>
            <w:tcW w:w="710" w:type="dxa"/>
            <w:vMerge w:val="restart"/>
          </w:tcPr>
          <w:p w:rsidR="00F17851" w:rsidRDefault="009A0CB0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268" w:type="dxa"/>
            <w:vMerge w:val="restart"/>
          </w:tcPr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rPr>
                <w:spacing w:val="2"/>
                <w:shd w:val="clear" w:color="auto" w:fill="FFFFFF"/>
              </w:rPr>
              <w:t>Профилактический визит по инициативе контрольного органа (обязательный профилактический визит)</w:t>
            </w:r>
          </w:p>
        </w:tc>
        <w:tc>
          <w:tcPr>
            <w:tcW w:w="2692" w:type="dxa"/>
            <w:vMerge w:val="restart"/>
          </w:tcPr>
          <w:p w:rsidR="00F17851" w:rsidRDefault="009A0CB0">
            <w:pPr>
              <w:pStyle w:val="ConsPlusNormal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Профилактический визит по инициативе контрольного органа (обязательный профилактический визит) проводится в соответствии со статьей 52.1 Федерального закона от 31 июля 2020 года  № 248-ФЗ «О государственном контроле (надзоре) и муниципальном контроле в Рос</w:t>
            </w:r>
            <w:r>
              <w:rPr>
                <w:spacing w:val="2"/>
                <w:shd w:val="clear" w:color="auto" w:fill="FFFFFF"/>
              </w:rPr>
              <w:t>сийской Федерации»</w:t>
            </w:r>
          </w:p>
          <w:p w:rsidR="00F17851" w:rsidRDefault="00F17851">
            <w:pPr>
              <w:pStyle w:val="ConsPlusNormal"/>
              <w:framePr w:hSpace="180" w:wrap="around" w:vAnchor="text" w:hAnchor="margin" w:x="-647" w:y="142"/>
              <w:contextualSpacing/>
              <w:jc w:val="both"/>
            </w:pPr>
          </w:p>
        </w:tc>
        <w:tc>
          <w:tcPr>
            <w:tcW w:w="2268" w:type="dxa"/>
            <w:vMerge w:val="restart"/>
          </w:tcPr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Ежемесячно.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Обязательные профилактические визиты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осуществляются со следующей периодичностью: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а) для объектов контроля, отнесенных к категории среднего риска - не более одного обязательного профилактического визита в 5 лет;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б) для объектов контроля, отнесенных к категории умеренного риска, - не более одного обязательного профилактического визита в 6 лет.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lastRenderedPageBreak/>
              <w:t>Проведение обязательных профилактических визитов в 2026 году не предусмотрено, в связи с отсутствием  объектов контроля, от</w:t>
            </w:r>
            <w:r>
              <w:t>несенных к категории среднего и умеренного риска.</w:t>
            </w:r>
          </w:p>
          <w:p w:rsidR="00F17851" w:rsidRDefault="009A0CB0">
            <w:pPr>
              <w:pStyle w:val="ConsPlusNormal"/>
              <w:framePr w:hSpace="180" w:wrap="around" w:vAnchor="text" w:hAnchor="margin" w:x="-647" w:y="142"/>
            </w:pPr>
            <w:r>
              <w:t>Изменения в данную часть программы профилактики в случае необходимости вносятся ежемесячно.</w:t>
            </w:r>
          </w:p>
        </w:tc>
        <w:tc>
          <w:tcPr>
            <w:tcW w:w="1986" w:type="dxa"/>
            <w:vMerge w:val="restart"/>
          </w:tcPr>
          <w:p w:rsidR="00F17851" w:rsidRDefault="009A0CB0">
            <w:pPr>
              <w:spacing w:line="283" w:lineRule="exact"/>
            </w:pPr>
            <w:r>
              <w:rPr>
                <w:sz w:val="24"/>
                <w:szCs w:val="24"/>
              </w:rPr>
              <w:lastRenderedPageBreak/>
              <w:t>Отдел муниципального контроля администрации Белоярского района</w:t>
            </w:r>
          </w:p>
          <w:p w:rsidR="00F17851" w:rsidRDefault="00F17851"/>
        </w:tc>
      </w:tr>
    </w:tbl>
    <w:p w:rsidR="00F17851" w:rsidRDefault="00F17851">
      <w:pPr>
        <w:pStyle w:val="afd"/>
        <w:spacing w:before="0" w:beforeAutospacing="0" w:after="0" w:afterAutospacing="0"/>
        <w:jc w:val="both"/>
        <w:rPr>
          <w:color w:val="000000"/>
        </w:rPr>
      </w:pPr>
    </w:p>
    <w:p w:rsidR="00F17851" w:rsidRDefault="009A0CB0">
      <w:pPr>
        <w:pStyle w:val="afd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Раздел 4. Показатели результативности и эффективности Программы</w:t>
      </w:r>
    </w:p>
    <w:p w:rsidR="00F17851" w:rsidRDefault="00F17851">
      <w:pPr>
        <w:pStyle w:val="afd"/>
        <w:spacing w:before="0" w:beforeAutospacing="0" w:after="0" w:afterAutospacing="0"/>
        <w:jc w:val="center"/>
        <w:rPr>
          <w:color w:val="000000"/>
        </w:rPr>
      </w:pPr>
    </w:p>
    <w:p w:rsidR="00F17851" w:rsidRDefault="009A0C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 снижения причиняемого контролируем</w:t>
      </w:r>
      <w:r>
        <w:rPr>
          <w:sz w:val="24"/>
          <w:szCs w:val="24"/>
        </w:rPr>
        <w:t>ыми лицами вреда (ущерба) охраняемым законом ценностям.</w:t>
      </w:r>
    </w:p>
    <w:p w:rsidR="00F17851" w:rsidRDefault="009A0CB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:rsidR="00F17851" w:rsidRDefault="009A0CB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К показателям качества профилактической деятел</w:t>
      </w:r>
      <w:r>
        <w:rPr>
          <w:sz w:val="24"/>
          <w:szCs w:val="24"/>
        </w:rPr>
        <w:t>ьности относятся следующие:</w:t>
      </w:r>
    </w:p>
    <w:p w:rsidR="00F17851" w:rsidRDefault="009A0CB0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</w:t>
      </w:r>
      <w:r>
        <w:rPr>
          <w:sz w:val="24"/>
          <w:szCs w:val="24"/>
        </w:rPr>
        <w:t>на официальном сайте контрольного органа руководств (памяток), информационных статей;</w:t>
      </w:r>
    </w:p>
    <w:p w:rsidR="00F17851" w:rsidRDefault="009A0CB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количество объявленных предостережений;</w:t>
      </w:r>
    </w:p>
    <w:p w:rsidR="00F17851" w:rsidRDefault="009A0CB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консультаций, информирований;</w:t>
      </w:r>
    </w:p>
    <w:p w:rsidR="00F17851" w:rsidRDefault="009A0CB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</w:t>
      </w:r>
      <w:r>
        <w:rPr>
          <w:color w:val="000000"/>
          <w:sz w:val="24"/>
          <w:szCs w:val="24"/>
        </w:rPr>
        <w:t xml:space="preserve"> профилактических визитов.</w:t>
      </w:r>
    </w:p>
    <w:p w:rsidR="00F17851" w:rsidRDefault="009A0CB0">
      <w:pPr>
        <w:pStyle w:val="Default"/>
        <w:jc w:val="both"/>
      </w:pPr>
      <w:r>
        <w:rPr>
          <w:i/>
          <w:iCs/>
        </w:rPr>
        <w:tab/>
      </w:r>
      <w:r>
        <w:rPr>
          <w:bCs/>
          <w:iCs/>
        </w:rPr>
        <w:t>Ожидаемые конечные результаты:</w:t>
      </w:r>
    </w:p>
    <w:p w:rsidR="00F17851" w:rsidRDefault="009A0CB0">
      <w:pPr>
        <w:pStyle w:val="Default"/>
        <w:jc w:val="both"/>
      </w:pPr>
      <w:r>
        <w:tab/>
      </w:r>
      <w:r>
        <w:t xml:space="preserve">- минимизация </w:t>
      </w:r>
      <w:r>
        <w:rPr>
          <w:bCs/>
          <w:iCs/>
        </w:rPr>
        <w:t>количества нарушений субъектами профилактики обязательных требований</w:t>
      </w:r>
      <w:r>
        <w:t xml:space="preserve">; </w:t>
      </w:r>
    </w:p>
    <w:p w:rsidR="00F17851" w:rsidRDefault="009A0CB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bCs/>
          <w:iCs/>
          <w:sz w:val="24"/>
          <w:szCs w:val="24"/>
        </w:rPr>
        <w:t>снижение уровня административной нагрузки на подконтрольные субъекты</w:t>
      </w:r>
      <w:r>
        <w:rPr>
          <w:sz w:val="24"/>
          <w:szCs w:val="24"/>
        </w:rPr>
        <w:t>.</w:t>
      </w:r>
    </w:p>
    <w:p w:rsidR="00F17851" w:rsidRDefault="00F17851">
      <w:pPr>
        <w:tabs>
          <w:tab w:val="left" w:pos="709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961"/>
        <w:gridCol w:w="3935"/>
      </w:tblGrid>
      <w:tr w:rsidR="00F17851" w:rsidRPr="00C02420" w:rsidTr="009A0CB0">
        <w:tc>
          <w:tcPr>
            <w:tcW w:w="5635" w:type="dxa"/>
            <w:gridSpan w:val="2"/>
            <w:shd w:val="clear" w:color="auto" w:fill="auto"/>
          </w:tcPr>
          <w:p w:rsidR="00F17851" w:rsidRPr="009A0CB0" w:rsidRDefault="009A0CB0" w:rsidP="009A0CB0">
            <w:pPr>
              <w:jc w:val="center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35" w:type="dxa"/>
            <w:shd w:val="clear" w:color="auto" w:fill="auto"/>
          </w:tcPr>
          <w:p w:rsidR="00F17851" w:rsidRPr="009A0CB0" w:rsidRDefault="009A0CB0" w:rsidP="009A0CB0">
            <w:pPr>
              <w:jc w:val="center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 xml:space="preserve">Результаты исполнения показателя, по итогам 2025 года в сравнении с 2024 </w:t>
            </w:r>
            <w:r w:rsidRPr="009A0CB0">
              <w:rPr>
                <w:rFonts w:eastAsia="Calibri"/>
                <w:sz w:val="24"/>
                <w:szCs w:val="24"/>
              </w:rPr>
              <w:t>годом.</w:t>
            </w:r>
          </w:p>
        </w:tc>
      </w:tr>
      <w:tr w:rsidR="00F17851" w:rsidRPr="00C02420" w:rsidTr="009A0CB0">
        <w:tc>
          <w:tcPr>
            <w:tcW w:w="674" w:type="dxa"/>
            <w:shd w:val="clear" w:color="auto" w:fill="auto"/>
          </w:tcPr>
          <w:p w:rsidR="00F17851" w:rsidRPr="009A0CB0" w:rsidRDefault="009A0CB0" w:rsidP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A0CB0">
              <w:rPr>
                <w:rFonts w:eastAsia="Calibri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4"/>
                <w:szCs w:val="24"/>
              </w:rPr>
            </w:pPr>
            <w:r w:rsidRPr="009A0CB0">
              <w:rPr>
                <w:rFonts w:eastAsia="Calibri"/>
                <w:sz w:val="24"/>
                <w:szCs w:val="24"/>
              </w:rPr>
              <w:t>Информирование юридичес</w:t>
            </w:r>
            <w:r w:rsidRPr="009A0CB0">
              <w:rPr>
                <w:rFonts w:eastAsia="Calibri"/>
                <w:sz w:val="24"/>
                <w:szCs w:val="24"/>
              </w:rPr>
              <w:t xml:space="preserve">ких лиц, индивидуальных </w:t>
            </w:r>
            <w:r w:rsidR="00C02420" w:rsidRPr="009A0CB0">
              <w:rPr>
                <w:rFonts w:eastAsia="Calibri"/>
                <w:sz w:val="24"/>
                <w:szCs w:val="24"/>
              </w:rPr>
              <w:t xml:space="preserve">предпринимателей,  </w:t>
            </w:r>
            <w:r w:rsidRPr="009A0CB0">
              <w:rPr>
                <w:rFonts w:eastAsia="Calibri"/>
                <w:sz w:val="24"/>
                <w:szCs w:val="24"/>
              </w:rPr>
              <w:t xml:space="preserve"> 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</w:t>
            </w:r>
            <w:r w:rsidRPr="009A0CB0">
              <w:rPr>
                <w:rFonts w:eastAsia="Calibri"/>
                <w:sz w:val="24"/>
                <w:szCs w:val="24"/>
              </w:rPr>
              <w:t>тв (памяток), информационных статей</w:t>
            </w:r>
          </w:p>
          <w:p w:rsidR="00F17851" w:rsidRPr="009A0CB0" w:rsidRDefault="00F17851" w:rsidP="009A0CB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lastRenderedPageBreak/>
              <w:t xml:space="preserve">В 2025 году </w:t>
            </w:r>
            <w:r w:rsidRPr="009A0CB0">
              <w:rPr>
                <w:rFonts w:eastAsia="Calibri"/>
                <w:sz w:val="24"/>
                <w:szCs w:val="24"/>
              </w:rPr>
              <w:t>в печати опубликовано 12 материалов (АППГ - 6), на официальном сайте органов местного самоуправления администрации Белоярского района в разделе «Муниципальный контроль»</w:t>
            </w:r>
            <w:r w:rsidRPr="009A0CB0">
              <w:rPr>
                <w:rFonts w:eastAsia="Calibri"/>
                <w:sz w:val="24"/>
                <w:szCs w:val="24"/>
                <w:highlight w:val="white"/>
              </w:rPr>
              <w:t xml:space="preserve"> 18 </w:t>
            </w:r>
            <w:r w:rsidRPr="009A0CB0">
              <w:rPr>
                <w:rFonts w:eastAsia="Calibri"/>
                <w:sz w:val="24"/>
                <w:szCs w:val="24"/>
              </w:rPr>
              <w:t>материалов (2024 год - 13).</w:t>
            </w:r>
          </w:p>
        </w:tc>
      </w:tr>
      <w:tr w:rsidR="00F17851" w:rsidRPr="00C02420" w:rsidTr="009A0CB0">
        <w:tc>
          <w:tcPr>
            <w:tcW w:w="674" w:type="dxa"/>
            <w:shd w:val="clear" w:color="auto" w:fill="auto"/>
          </w:tcPr>
          <w:p w:rsidR="00F17851" w:rsidRPr="009A0CB0" w:rsidRDefault="009A0CB0" w:rsidP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A0CB0">
              <w:rPr>
                <w:rFonts w:eastAsia="Calibri"/>
              </w:rP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Кол</w:t>
            </w:r>
            <w:r w:rsidRPr="009A0CB0">
              <w:rPr>
                <w:rFonts w:eastAsia="Calibri"/>
                <w:sz w:val="24"/>
                <w:szCs w:val="24"/>
              </w:rPr>
              <w:t>ичество объявленных предостережений</w:t>
            </w:r>
          </w:p>
        </w:tc>
        <w:tc>
          <w:tcPr>
            <w:tcW w:w="3935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 xml:space="preserve">За 2025 год </w:t>
            </w:r>
            <w:r w:rsidRPr="009A0CB0">
              <w:rPr>
                <w:rFonts w:eastAsia="Calibri"/>
                <w:sz w:val="24"/>
                <w:szCs w:val="24"/>
              </w:rPr>
              <w:t>выдано 45 предостережений о недопустимости нарушения обязательных требований земельного законодательства (2024 год - 23).</w:t>
            </w:r>
          </w:p>
        </w:tc>
      </w:tr>
      <w:tr w:rsidR="00F17851" w:rsidRPr="00C02420" w:rsidTr="009A0CB0">
        <w:tc>
          <w:tcPr>
            <w:tcW w:w="674" w:type="dxa"/>
            <w:shd w:val="clear" w:color="auto" w:fill="auto"/>
          </w:tcPr>
          <w:p w:rsidR="00F17851" w:rsidRPr="009A0CB0" w:rsidRDefault="009A0CB0" w:rsidP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A0CB0">
              <w:rPr>
                <w:rFonts w:eastAsia="Calibri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Количество консультаций, информирований</w:t>
            </w:r>
          </w:p>
        </w:tc>
        <w:tc>
          <w:tcPr>
            <w:tcW w:w="3935" w:type="dxa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В течение 2025 года проведено 11 консульта</w:t>
            </w:r>
            <w:r w:rsidRPr="009A0CB0">
              <w:rPr>
                <w:rFonts w:eastAsia="Calibri"/>
                <w:sz w:val="24"/>
                <w:szCs w:val="24"/>
              </w:rPr>
              <w:t>ций подконтрольных субъектов в порядке, предусмотренном статьей 50 Федерального закона от 31 июля 2020 года № 248-ФЗ                                «О государственном контроле (надзоре) и  муниципальном контроле в Российской Федерации» (2024 год - 6)</w:t>
            </w:r>
            <w:r w:rsidRPr="009A0CB0">
              <w:rPr>
                <w:color w:val="4D5156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F17851" w:rsidRPr="00C02420" w:rsidTr="009A0CB0">
        <w:trPr>
          <w:trHeight w:val="293"/>
        </w:trPr>
        <w:tc>
          <w:tcPr>
            <w:tcW w:w="674" w:type="dxa"/>
            <w:vMerge w:val="restart"/>
            <w:shd w:val="clear" w:color="auto" w:fill="auto"/>
          </w:tcPr>
          <w:p w:rsidR="00F17851" w:rsidRPr="009A0CB0" w:rsidRDefault="009A0CB0" w:rsidP="009A0CB0">
            <w:pPr>
              <w:pStyle w:val="afd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A0CB0">
              <w:rPr>
                <w:rFonts w:eastAsia="Calibri"/>
              </w:rPr>
              <w:t>4.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F17851" w:rsidRPr="009A0CB0" w:rsidRDefault="009A0CB0" w:rsidP="009A0CB0">
            <w:pPr>
              <w:jc w:val="both"/>
              <w:rPr>
                <w:rFonts w:eastAsia="Calibri"/>
                <w:sz w:val="22"/>
                <w:szCs w:val="22"/>
              </w:rPr>
            </w:pPr>
            <w:r w:rsidRPr="009A0CB0">
              <w:rPr>
                <w:rFonts w:eastAsia="Calibri"/>
                <w:sz w:val="24"/>
                <w:szCs w:val="24"/>
              </w:rPr>
              <w:t>В 2025 году профилактические визиты не проводились (2024 год - 0).</w:t>
            </w:r>
          </w:p>
        </w:tc>
      </w:tr>
    </w:tbl>
    <w:p w:rsidR="00F17851" w:rsidRDefault="00F17851">
      <w:pPr>
        <w:pStyle w:val="afd"/>
        <w:spacing w:before="0" w:beforeAutospacing="0" w:after="0" w:afterAutospacing="0"/>
        <w:jc w:val="center"/>
      </w:pPr>
    </w:p>
    <w:p w:rsidR="00C02420" w:rsidRDefault="00C02420" w:rsidP="00C02420">
      <w:pPr>
        <w:pStyle w:val="afd"/>
        <w:spacing w:before="0" w:beforeAutospacing="0" w:after="0" w:afterAutospacing="0"/>
      </w:pPr>
      <w:bookmarkStart w:id="0" w:name="_GoBack"/>
      <w:bookmarkEnd w:id="0"/>
    </w:p>
    <w:p w:rsidR="00F17851" w:rsidRDefault="009A0CB0">
      <w:pPr>
        <w:pStyle w:val="afd"/>
        <w:spacing w:before="0" w:beforeAutospacing="0" w:after="0" w:afterAutospacing="0"/>
        <w:jc w:val="center"/>
      </w:pPr>
      <w:r>
        <w:t>______________</w:t>
      </w:r>
    </w:p>
    <w:sectPr w:rsidR="00F17851">
      <w:headerReference w:type="default" r:id="rId8"/>
      <w:footerReference w:type="default" r:id="rId9"/>
      <w:pgSz w:w="11907" w:h="16840"/>
      <w:pgMar w:top="794" w:right="851" w:bottom="1077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B0" w:rsidRDefault="009A0CB0">
      <w:r>
        <w:separator/>
      </w:r>
    </w:p>
  </w:endnote>
  <w:endnote w:type="continuationSeparator" w:id="0">
    <w:p w:rsidR="009A0CB0" w:rsidRDefault="009A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51" w:rsidRDefault="00F178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B0" w:rsidRDefault="009A0CB0">
      <w:r>
        <w:separator/>
      </w:r>
    </w:p>
  </w:footnote>
  <w:footnote w:type="continuationSeparator" w:id="0">
    <w:p w:rsidR="009A0CB0" w:rsidRDefault="009A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51" w:rsidRDefault="00F17851">
    <w:pPr>
      <w:pStyle w:val="ab"/>
      <w:framePr w:wrap="auto" w:vAnchor="text" w:hAnchor="margin" w:xAlign="center" w:y="1"/>
      <w:rPr>
        <w:rStyle w:val="afb"/>
      </w:rPr>
    </w:pPr>
  </w:p>
  <w:p w:rsidR="00F17851" w:rsidRDefault="00F178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49D"/>
    <w:multiLevelType w:val="hybridMultilevel"/>
    <w:tmpl w:val="8BCCAEEC"/>
    <w:lvl w:ilvl="0" w:tplc="FF96D54E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886C1F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16F1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460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928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2B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693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4C2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FE2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361273F"/>
    <w:multiLevelType w:val="hybridMultilevel"/>
    <w:tmpl w:val="BED80198"/>
    <w:lvl w:ilvl="0" w:tplc="6A082914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6FE636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B1A82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1A889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6E3C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5E466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D1A75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81CE6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5012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B051C8"/>
    <w:multiLevelType w:val="multilevel"/>
    <w:tmpl w:val="06040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F65AD7"/>
    <w:multiLevelType w:val="hybridMultilevel"/>
    <w:tmpl w:val="7794C5B0"/>
    <w:lvl w:ilvl="0" w:tplc="A152547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/>
        <w:b w:val="0"/>
      </w:rPr>
    </w:lvl>
    <w:lvl w:ilvl="1" w:tplc="0840E3EA">
      <w:start w:val="1"/>
      <w:numFmt w:val="lowerLetter"/>
      <w:lvlText w:val="%2."/>
      <w:lvlJc w:val="left"/>
      <w:pPr>
        <w:ind w:left="1785" w:hanging="360"/>
      </w:pPr>
    </w:lvl>
    <w:lvl w:ilvl="2" w:tplc="3222910E">
      <w:start w:val="1"/>
      <w:numFmt w:val="lowerRoman"/>
      <w:lvlText w:val="%3."/>
      <w:lvlJc w:val="right"/>
      <w:pPr>
        <w:ind w:left="2505" w:hanging="180"/>
      </w:pPr>
    </w:lvl>
    <w:lvl w:ilvl="3" w:tplc="568EDBF6">
      <w:start w:val="1"/>
      <w:numFmt w:val="decimal"/>
      <w:lvlText w:val="%4."/>
      <w:lvlJc w:val="left"/>
      <w:pPr>
        <w:ind w:left="3225" w:hanging="360"/>
      </w:pPr>
    </w:lvl>
    <w:lvl w:ilvl="4" w:tplc="E9588C16">
      <w:start w:val="1"/>
      <w:numFmt w:val="lowerLetter"/>
      <w:lvlText w:val="%5."/>
      <w:lvlJc w:val="left"/>
      <w:pPr>
        <w:ind w:left="3945" w:hanging="360"/>
      </w:pPr>
    </w:lvl>
    <w:lvl w:ilvl="5" w:tplc="9FC2826E">
      <w:start w:val="1"/>
      <w:numFmt w:val="lowerRoman"/>
      <w:lvlText w:val="%6."/>
      <w:lvlJc w:val="right"/>
      <w:pPr>
        <w:ind w:left="4665" w:hanging="180"/>
      </w:pPr>
    </w:lvl>
    <w:lvl w:ilvl="6" w:tplc="34D42E74">
      <w:start w:val="1"/>
      <w:numFmt w:val="decimal"/>
      <w:lvlText w:val="%7."/>
      <w:lvlJc w:val="left"/>
      <w:pPr>
        <w:ind w:left="5385" w:hanging="360"/>
      </w:pPr>
    </w:lvl>
    <w:lvl w:ilvl="7" w:tplc="80B2CBE4">
      <w:start w:val="1"/>
      <w:numFmt w:val="lowerLetter"/>
      <w:lvlText w:val="%8."/>
      <w:lvlJc w:val="left"/>
      <w:pPr>
        <w:ind w:left="6105" w:hanging="360"/>
      </w:pPr>
    </w:lvl>
    <w:lvl w:ilvl="8" w:tplc="8160A060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A43597"/>
    <w:multiLevelType w:val="hybridMultilevel"/>
    <w:tmpl w:val="1CB49FEC"/>
    <w:lvl w:ilvl="0" w:tplc="A5BA3DEC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D17C2D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C63F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FEA4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98AE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9C2E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4A9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921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3A4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0945E43"/>
    <w:multiLevelType w:val="hybridMultilevel"/>
    <w:tmpl w:val="F668A7FA"/>
    <w:lvl w:ilvl="0" w:tplc="C894800C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B4140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4A9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441A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A0E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F63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1E2B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BE26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189C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597067B"/>
    <w:multiLevelType w:val="hybridMultilevel"/>
    <w:tmpl w:val="737CD744"/>
    <w:lvl w:ilvl="0" w:tplc="C692434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7462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B84A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B23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A26C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4A9C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76C3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54C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94D5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851"/>
    <w:rsid w:val="009A0CB0"/>
    <w:rsid w:val="00C02420"/>
    <w:rsid w:val="00F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04FE41"/>
  <w15:docId w15:val="{7E818FFB-3D4D-465D-BA19-931C193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character" w:customStyle="1" w:styleId="34">
    <w:name w:val="Основной текст с отступом 3 Знак"/>
    <w:link w:val="33"/>
    <w:rPr>
      <w:sz w:val="24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1"/>
    <w:rPr>
      <w:sz w:val="24"/>
      <w:szCs w:val="24"/>
    </w:rPr>
  </w:style>
  <w:style w:type="character" w:customStyle="1" w:styleId="ConsPlusNormal1">
    <w:name w:val="ConsPlusNormal1"/>
    <w:link w:val="ConsPlusNormal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Title">
    <w:name w:val="Con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2242</Words>
  <Characters>12782</Characters>
  <Application>Microsoft Office Word</Application>
  <DocSecurity>0</DocSecurity>
  <Lines>106</Lines>
  <Paragraphs>29</Paragraphs>
  <ScaleCrop>false</ScaleCrop>
  <Company>diakov.net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Русак В.С.</cp:lastModifiedBy>
  <cp:revision>10</cp:revision>
  <dcterms:created xsi:type="dcterms:W3CDTF">2022-09-22T11:10:00Z</dcterms:created>
  <dcterms:modified xsi:type="dcterms:W3CDTF">2025-12-18T05:26:00Z</dcterms:modified>
  <cp:version>983040</cp:version>
</cp:coreProperties>
</file>