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567"/>
        <w:jc w:val="center"/>
        <w:rPr>
          <w:rStyle w:val="24"/>
          <w:b/>
        </w:rPr>
      </w:pPr>
      <w:bookmarkStart w:id="0" w:name="_GoBack"/>
      <w:bookmarkEnd w:id="0"/>
      <w:r>
        <w:rPr>
          <w:rStyle w:val="24"/>
          <w:b/>
        </w:rPr>
        <w:t>Информация</w:t>
      </w:r>
    </w:p>
    <w:p>
      <w:pPr>
        <w:spacing w:line="276" w:lineRule="auto"/>
        <w:jc w:val="center"/>
        <w:rPr>
          <w:rStyle w:val="24"/>
          <w:b/>
        </w:rPr>
      </w:pPr>
      <w:r>
        <w:rPr>
          <w:rStyle w:val="24"/>
          <w:b/>
        </w:rPr>
        <w:t>по вопросам ценообразования, формирования тарифов и</w:t>
      </w:r>
    </w:p>
    <w:p>
      <w:pPr>
        <w:spacing w:line="276" w:lineRule="auto"/>
        <w:jc w:val="center"/>
        <w:rPr>
          <w:rStyle w:val="24"/>
          <w:b/>
        </w:rPr>
      </w:pPr>
      <w:r>
        <w:rPr>
          <w:rStyle w:val="24"/>
          <w:b/>
        </w:rPr>
        <w:t xml:space="preserve"> порядка расчета платы за коммунальные услуги и услуги, касающиеся обслуживания жилищного фонда, и об изменении платы </w:t>
      </w:r>
      <w:r>
        <w:rPr>
          <w:rStyle w:val="24"/>
          <w:b/>
          <w:lang w:val="en-US"/>
        </w:rPr>
        <w:t>c</w:t>
      </w:r>
      <w:r>
        <w:rPr>
          <w:rStyle w:val="24"/>
          <w:b/>
        </w:rPr>
        <w:t xml:space="preserve"> 1 декабря 2022 года </w:t>
      </w:r>
    </w:p>
    <w:p>
      <w:pPr>
        <w:spacing w:line="276" w:lineRule="auto"/>
        <w:jc w:val="center"/>
        <w:rPr>
          <w:rStyle w:val="24"/>
          <w:b/>
        </w:rPr>
      </w:pP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>
      <w:pPr>
        <w:spacing w:line="276" w:lineRule="auto"/>
        <w:ind w:firstLine="567"/>
        <w:jc w:val="both"/>
      </w:pPr>
      <w:r>
        <w:t xml:space="preserve">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>
      <w:pPr>
        <w:spacing w:line="276" w:lineRule="auto"/>
        <w:ind w:firstLine="567"/>
        <w:jc w:val="both"/>
      </w:pPr>
      <w:r>
        <w:t>Ежегодное увеличение тарифов на коммунальные услуги обусловлено ростом цен на энергетические ресурсы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>
      <w:pPr>
        <w:spacing w:line="276" w:lineRule="auto"/>
        <w:ind w:firstLine="567"/>
        <w:jc w:val="both"/>
      </w:pPr>
      <w:r>
        <w:t>Одним из принципов тарифного регулирования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>
      <w:pPr>
        <w:spacing w:line="276" w:lineRule="auto"/>
        <w:ind w:firstLine="567"/>
        <w:jc w:val="both"/>
      </w:pPr>
      <w:r>
        <w:t>Постановлением Правительства Российской Федерации от 14 ноября 2022 года      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установлены индексы изменения размера вносимой гражданами платы за коммунальные услуги по всем субъектам Российской Федерации на одном уровне:</w:t>
      </w:r>
    </w:p>
    <w:p>
      <w:pPr>
        <w:spacing w:line="276" w:lineRule="auto"/>
        <w:ind w:firstLine="567"/>
        <w:jc w:val="both"/>
      </w:pPr>
      <w:r>
        <w:t>с 1 декабря 2022 года – 9% к ноябрю 2022 года;</w:t>
      </w:r>
    </w:p>
    <w:p>
      <w:pPr>
        <w:spacing w:line="276" w:lineRule="auto"/>
        <w:ind w:firstLine="567"/>
        <w:jc w:val="both"/>
      </w:pPr>
      <w:r>
        <w:t>на 2023 год – 0%.</w:t>
      </w:r>
    </w:p>
    <w:p>
      <w:pPr>
        <w:spacing w:line="276" w:lineRule="auto"/>
        <w:ind w:firstLine="567"/>
        <w:jc w:val="both"/>
      </w:pPr>
      <w:r>
        <w:t xml:space="preserve">На основании вышеуказанных ограничений, постановлением Губернатора Ханты-Мансийского автономного округа – Югры от 14 декабря 2018 года № 127 (в ред. 28.11.2022 № 162)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 (далее – постановление Губернатора Югры) </w:t>
      </w:r>
      <w:r>
        <w:fldChar w:fldCharType="begin"/>
      </w:r>
      <w:r>
        <w:instrText xml:space="preserve"> HYPERLINK "https://admhmao.ru/dokumenty/pravovye-akty-gubernatora/" </w:instrText>
      </w:r>
      <w:r>
        <w:fldChar w:fldCharType="separate"/>
      </w:r>
      <w:r>
        <w:rPr>
          <w:rStyle w:val="5"/>
        </w:rPr>
        <w:t>https://admhmao.ru/dokumenty/pravovye-akty-gubernatora/</w:t>
      </w:r>
      <w:r>
        <w:rPr>
          <w:rStyle w:val="5"/>
        </w:rPr>
        <w:fldChar w:fldCharType="end"/>
      </w:r>
      <w:r>
        <w:t xml:space="preserve"> предельный уровень роста платы граждан установлен для всех муниципальных образований автономного округа в размере:</w:t>
      </w:r>
    </w:p>
    <w:p>
      <w:pPr>
        <w:spacing w:line="276" w:lineRule="auto"/>
        <w:ind w:firstLine="567"/>
        <w:jc w:val="both"/>
      </w:pPr>
      <w:r>
        <w:t>с 1 декабря 2022 года – 9%;</w:t>
      </w:r>
    </w:p>
    <w:p>
      <w:pPr>
        <w:spacing w:line="276" w:lineRule="auto"/>
        <w:ind w:firstLine="567"/>
        <w:jc w:val="both"/>
      </w:pPr>
      <w:r>
        <w:t>с 1 января 2023 года по 31 декабря 2023 года – 0%.</w:t>
      </w:r>
    </w:p>
    <w:p>
      <w:pPr>
        <w:spacing w:line="276" w:lineRule="auto"/>
        <w:ind w:firstLine="567"/>
        <w:jc w:val="both"/>
      </w:pPr>
      <w:r>
        <w:t xml:space="preserve">Исходя из установленного ограничения рост тарифов с 1 декабря 2022 года на все услуги, входящие в плату за коммунальные услуги (теплоснабжение, водоснабжение, водоотведение, электроснабжение, газоснабжение, обращение с твердыми коммунальными отходами), не должен приводить к превышению установленного индекса изменения размера вносимой гражданами платы за коммунальные услуги в среднем по Югре в размере 9,0%. 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Для информирования граждан на официальном сайте РСТ Югры –</w:t>
      </w:r>
      <w:r>
        <w:fldChar w:fldCharType="begin"/>
      </w:r>
      <w:r>
        <w:instrText xml:space="preserve"> HYPERLINK "https://rst.admhmao.ru/" </w:instrText>
      </w:r>
      <w:r>
        <w:fldChar w:fldCharType="separate"/>
      </w:r>
      <w:r>
        <w:rPr>
          <w:rStyle w:val="5"/>
        </w:rPr>
        <w:t>https://rst.admhmao.ru/</w:t>
      </w:r>
      <w:r>
        <w:rPr>
          <w:rStyle w:val="5"/>
        </w:rPr>
        <w:fldChar w:fldCharType="end"/>
      </w:r>
      <w:r>
        <w:rPr>
          <w:rStyle w:val="24"/>
        </w:rPr>
        <w:t xml:space="preserve"> размещена информация: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r>
        <w:fldChar w:fldCharType="begin"/>
      </w:r>
      <w:r>
        <w:instrText xml:space="preserve"> HYPERLINK "http://bptr.eias.admhmao.ru/?reg=RU.5.86" </w:instrText>
      </w:r>
      <w:r>
        <w:fldChar w:fldCharType="separate"/>
      </w:r>
      <w:r>
        <w:rPr>
          <w:rStyle w:val="5"/>
        </w:rPr>
        <w:t>http://bptr.eias.admhmao.ru/?reg=RU.5.86</w:t>
      </w:r>
      <w:r>
        <w:rPr>
          <w:rStyle w:val="5"/>
        </w:rPr>
        <w:fldChar w:fldCharType="end"/>
      </w:r>
      <w:r>
        <w:rPr>
          <w:rStyle w:val="24"/>
        </w:rPr>
        <w:t>);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 принятых РСТ Югры приказах: раздел «Документы» подраздел «Приказы службы» (</w:t>
      </w:r>
      <w:r>
        <w:fldChar w:fldCharType="begin"/>
      </w:r>
      <w:r>
        <w:instrText xml:space="preserve"> HYPERLINK "https://rst.admhmao.ru/dokumenty/" </w:instrText>
      </w:r>
      <w:r>
        <w:fldChar w:fldCharType="separate"/>
      </w:r>
      <w:r>
        <w:rPr>
          <w:rStyle w:val="5"/>
        </w:rPr>
        <w:t>https://rst.admhmao.ru/dokumenty/</w:t>
      </w:r>
      <w:r>
        <w:rPr>
          <w:rStyle w:val="5"/>
        </w:rPr>
        <w:fldChar w:fldCharType="end"/>
      </w:r>
      <w:r>
        <w:rPr>
          <w:rStyle w:val="24"/>
        </w:rPr>
        <w:t>);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о законодательстве, которым руководствуется РСТ Югры при регулировании тарифов:</w:t>
      </w:r>
      <w:r>
        <w:t xml:space="preserve"> </w:t>
      </w:r>
      <w:r>
        <w:rPr>
          <w:rStyle w:val="24"/>
        </w:rPr>
        <w:t>раздел «Документы» подраздел «Законодательство»</w:t>
      </w:r>
      <w:r>
        <w:t xml:space="preserve"> (</w:t>
      </w:r>
      <w:r>
        <w:fldChar w:fldCharType="begin"/>
      </w:r>
      <w:r>
        <w:instrText xml:space="preserve"> HYPERLINK "https://rst.admhmao.ru/dokumenty/" </w:instrText>
      </w:r>
      <w:r>
        <w:fldChar w:fldCharType="separate"/>
      </w:r>
      <w:r>
        <w:rPr>
          <w:rStyle w:val="5"/>
        </w:rPr>
        <w:t>https://rst.admhmao.ru/dokumenty/</w:t>
      </w:r>
      <w:r>
        <w:rPr>
          <w:rStyle w:val="5"/>
        </w:rPr>
        <w:fldChar w:fldCharType="end"/>
      </w:r>
      <w:r>
        <w:t>)</w:t>
      </w:r>
      <w:r>
        <w:rPr>
          <w:rStyle w:val="24"/>
        </w:rPr>
        <w:t>;</w:t>
      </w:r>
    </w:p>
    <w:p>
      <w:pPr>
        <w:spacing w:line="276" w:lineRule="auto"/>
        <w:ind w:firstLine="567"/>
        <w:jc w:val="both"/>
        <w:rPr>
          <w:rStyle w:val="24"/>
        </w:rPr>
      </w:pPr>
      <w:r>
        <w:t>о расходах и производственных показателях, принятых в тарифах, отраженных в протоколах заседаний правления (</w:t>
      </w:r>
      <w:r>
        <w:fldChar w:fldCharType="begin"/>
      </w:r>
      <w:r>
        <w:instrText xml:space="preserve"> HYPERLINK "https://rst.admhmao.ru/raskrytie-informatsii/" </w:instrText>
      </w:r>
      <w:r>
        <w:fldChar w:fldCharType="separate"/>
      </w:r>
      <w:r>
        <w:rPr>
          <w:rStyle w:val="5"/>
        </w:rPr>
        <w:t>https://rst.admhmao.ru/raskrytie-informatsii/</w:t>
      </w:r>
      <w:r>
        <w:rPr>
          <w:rStyle w:val="5"/>
        </w:rPr>
        <w:fldChar w:fldCharType="end"/>
      </w:r>
      <w:r>
        <w:rPr>
          <w:u w:val="single"/>
        </w:rPr>
        <w:t>)</w:t>
      </w:r>
      <w:r>
        <w:t>.</w:t>
      </w: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В соответствии с Жилищным кодексом Российской Федерации размер платы за коммунальные услуги,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>
      <w:pPr>
        <w:spacing w:line="276" w:lineRule="auto"/>
        <w:ind w:firstLine="567"/>
        <w:jc w:val="both"/>
      </w:pPr>
      <w:r>
        <w:t>На официальном сайте РСТ Югры размещен  информационный инструмент «Калькулятор коммунальных платежей для граждан»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(</w:t>
      </w:r>
      <w:r>
        <w:fldChar w:fldCharType="begin"/>
      </w:r>
      <w:r>
        <w:instrText xml:space="preserve"> HYPERLINK "http://eias.fas.gov.ru/calc_ku/map/" </w:instrText>
      </w:r>
      <w:r>
        <w:fldChar w:fldCharType="separate"/>
      </w:r>
      <w:r>
        <w:rPr>
          <w:rStyle w:val="5"/>
        </w:rPr>
        <w:t>http://eias.fas.gov.ru/calc_ku/map/</w:t>
      </w:r>
      <w:r>
        <w:rPr>
          <w:rStyle w:val="5"/>
        </w:rPr>
        <w:fldChar w:fldCharType="end"/>
      </w:r>
      <w:r>
        <w:t>) .</w:t>
      </w:r>
    </w:p>
    <w:p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112395</wp:posOffset>
                </wp:positionH>
                <wp:positionV relativeFrom="paragraph">
                  <wp:posOffset>152400</wp:posOffset>
                </wp:positionV>
                <wp:extent cx="5425440" cy="2077720"/>
                <wp:effectExtent l="19050" t="0" r="22860" b="1778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17" name="Group 3"/>
                        <wpg:cNvGrpSpPr/>
                        <wpg:grpSpPr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"/>
                          <wps:cNvSpPr>
                            <a:spLocks noChangeArrowheads="1"/>
                          </wps:cNvSpPr>
                          <wps:spPr bwMode="auto">
                            <a:xfrm rot="2635144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9"/>
                          <wpg:cNvGrpSpPr/>
                          <wpg:grpSpPr>
                            <a:xfrm>
                              <a:off x="1805" y="1005"/>
                              <a:ext cx="356" cy="182"/>
                              <a:chOff x="1805" y="1003"/>
                              <a:chExt cx="356" cy="177"/>
                            </a:xfrm>
                          </wpg:grpSpPr>
                          <wps:wsp>
                            <wps:cNvPr id="28" name="Rectangle 1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003"/>
                                <a:ext cx="356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121"/>
                                <a:ext cx="356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 12"/>
                        <wpg:cNvGrpSpPr/>
                        <wpg:grpSpPr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vertAlign w:val="subscript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(норматив потребления КУ, норматив накопления ТКО)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9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Vi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85pt;margin-top:12pt;height:163.6pt;width:427.2pt;mso-position-horizontal-relative:margin;z-index:251659264;mso-width-relative:page;mso-height-relative:page;" coordorigin="58,-10" coordsize="5139,2111" o:gfxdata="UEsDBAoAAAAAAIdO4kAAAAAAAAAAAAAAAAAEAAAAZHJzL1BLAwQUAAAACACHTuJA8PQFhdkAAAAJ&#10;AQAADwAAAGRycy9kb3ducmV2LnhtbE2PQUvDQBSE74L/YXmCN7vZ1JoSsylS1FMR2gri7TX7moRm&#10;d0N2m7T/3udJj8MMM98Uq4vtxEhDaL3ToGYJCHKVN62rNXzu3x6WIEJEZ7DzjjRcKcCqvL0pMDd+&#10;clsad7EWXOJCjhqaGPtcylA1ZDHMfE+OvaMfLEaWQy3NgBOX206mSfIkLbaOFxrsad1QddqdrYb3&#10;CaeXuXodN6fj+vq9X3x8bRRpfX+nkmcQkS7xLwy/+IwOJTMd/NmZIDrWWcZJDekjX2J/maUKxEHD&#10;fKFSkGUh/z8ofwBQSwMEFAAAAAgAh07iQK/cpIDlBgAAnCgAAA4AAABkcnMvZTJvRG9jLnhtbO1a&#10;W47bNhT9L9A9CPpPrLdkI55gxh4HBfoImjT95kiypUYSVVIeT/pVoEvoRrqDbiHZUQ8fkvxMJjPj&#10;aYPaA3goi6TIy3vPPTzUs+c3ZWFcp4zntBqb9lPLNNIqpkleLcbmT69nTyLT4A2pElLQKh2b71Ju&#10;Pj/7+qtnq3qUOjSjRZIyA51UfLSqx2bWNPVoMOBxlpaEP6V1WuHmnLKSNLhki0HCyAq9l8XAsaxg&#10;sKIsqRmNU87x61TdNHWP7DYd0vk8j9MpjZdlWjWqV5YWpMGUeJbX3DyTo53P07j5YT7naWMUYxMz&#10;beQ3HoLylfgenD0jowUjdZbHegjkNkPYmlNJ8goP7bqakoYYS5bvdFXmMaOczpunMS0HaiLSIpiF&#10;bW3Z5gWjy1rOZTFaLerO6FioLavfudv4++uXzMgTeIJrGhUpseLv//zw+4c/3v+Nv78M/AwbrerF&#10;CFVfsPpV/ZLpHxbqSkz7Zs5K8R8TMm6kdd911k1vGiPGj77n+KETmkaMe44VhqHjKfvHGRZJtPPh&#10;e7j5xNYLE2eXbWPbHeqWtm2LZoP2qQMxuG4s3cWRrYV5KGvJRTLuYiU92yDSZmgN5dleoOYaWv5+&#10;C3VtegvttDpoIMQt752J38+ZXmWkTqWPcuEh2pmwsto8PyIESbUoUkPOclXLasKLhL/w+lsav+VG&#10;RScZaqXnjNFVlpIEo1KrvNFAXHA0Na5W39EErkqWDZVxt+WAh0xrB8GmaTsjkVHNePMipaUhCmOT&#10;YeCya3L9LW+Uw7VV5NBpkSezvCjkBVtcTQpmXBPgzKU/nV1OtI/y9WpFZazGZuD6FvAnLmuEXQPg&#10;efs6A3wYpFgAkeOGycduNOTr/UdW4J07+/ov8wbYXOTl2Iws8dGVikoMMpV4qCfTmlLENh81N1c3&#10;Mqr56Iom72BhRhVWIlOgkFH2m2msgJNjk/+6JCw1jeKbCqs0tD1PAKu88BDguGDrd67W75AqRleY&#10;NWYri5NGgfGyZvkiw5NsOfmKnmNl57m0uxigGhWiXlzAfdWwj+/H/q4fy5AUw4C7H9uPnWioIDGE&#10;32KBsIgaEKNQuBDAMrBCvcptDLReem9HnjnTi+nFPkdTjuzaoW99wlknlm950319nJx1nTd9VgY/&#10;ALqANpWTRPDIOob0mmM6qwIKB5gGIJC+oDmAO3Qcmc2HbrTpuk6EG5IERC1AHXDdulgKLkdGEoNF&#10;YZHoKZLkF9OYlwXYGkDX8CzfHmov05UB7W0kyJaMSLgWA/45bzJpH0FS5E0OWFQFo6aANe3W67A7&#10;C4cBErPKBAu+XttWYCt+2kDq6Sw4t9phiSYY06J9VE2azBBfgFSdRMlojoTymoqkKRgr8oTIFIBF&#10;XQJY6hLYqyrpzIR+VPd6mmIsCvYrKrKUqraVCEQlukTOeJUlKyPJRd5zIldgTpLjWS5SjTUE1elT&#10;017zbUx6GHqh1dqp610OrstAGshFLldI/uVkHc01j0svBU1ep5fShz6ThNsR2KOg0/BOTSPb5OH6&#10;mgXZCEWZVjoKvt5Kkloy6jlm3y7cTDrbHPwxKCacVJmop5hq33BUuJsXef2mpSka6vbYbMfSnlyC&#10;u9NN7FFP8HWCry+CNGOnvhOZcjf3L0am7cgR9AS6wzK/TdAHSMinNoKnyASqnSLznpHZZ1DJjTTL&#10;UMqbFLeOSzjsLpsqPcuWvOAzGYcTDhXl7wS8Ng064Oea82v5TtAKrfrtNusZx27DLoX2FmtJ5NHl&#10;AGwxdpFNS3+PowcctrAbaU4HnVVvUu4IaIeVp0kwHc5a9XWjmhIEbCfEfkVug9Zlr43tgTeL7Iu9&#10;goDYrU0Jz5SKlqCkuOlJKHhooQB7yp0E/ZjybBfxULr1BmQXKQIo/mrXevLjkzq795TB3uPHjynP&#10;ei60LbHFjqB1yX1068ahj+M0oXG53j29+P70ciY+OpRup1tdRJPJpQQEKVgpYanVrYq8gniPM0jf&#10;U7KXwWNSpEl7YiMPQbuTkdsnhqF/4U5bWWEjudwyARxFzXI8dxaonEaKOiMqOa1Lbzq7SSPdVu46&#10;nbcckLDBH1Vm6iVs++gatnQcdQLt+dgnioj21cF3v1+0Xc2vHIT2R/PSspbHmIeFazyhV647V9oU&#10;t2GIvk4gdWD10COp2xu07HYooUNDDWtb3e5QQlBCfPBSyYOgxMwRf3oB7o8SXCy1Gt9bvIDwxPF8&#10;N7AA6vtOCTZ4rMZI4TsPCAx7dfCUvMEp7P/y/LV7KWUND2SOOKaUtIEHvtrS2o7aVq0DAl5ykMdY&#10;OPP+KCAkdFU9NCT4vhXJczVk6BMknCDhv/BKRq/IaA0LL60p7qhesBNvxa1fy1r9S4Vn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CQAAW0Nv&#10;bnRlbnRfVHlwZXNdLnhtbFBLAQIUAAoAAAAAAIdO4kAAAAAAAAAAAAAAAAAGAAAAAAAAAAAAEAAA&#10;ADkIAABfcmVscy9QSwECFAAUAAAACACHTuJAihRmPNEAAACUAQAACwAAAAAAAAABACAAAABdCAAA&#10;X3JlbHMvLnJlbHNQSwECFAAKAAAAAACHTuJAAAAAAAAAAAAAAAAABAAAAAAAAAAAABAAAAAAAAAA&#10;ZHJzL1BLAQIUABQAAAAIAIdO4kDw9AWF2QAAAAkBAAAPAAAAAAAAAAEAIAAAACIAAABkcnMvZG93&#10;bnJldi54bWxQSwECFAAUAAAACACHTuJAr9ykgOUGAACcKAAADgAAAAAAAAABACAAAAAoAQAAZHJz&#10;L2Uyb0RvYy54bWxQSwUGAAAAAAYABgBZAQAAfwoAAAAA&#10;">
                <o:lock v:ext="edit" aspectratio="f"/>
                <v:group id="Group 3" o:spid="_x0000_s1026" o:spt="203" style="position:absolute;left:58;top:684;height:705;width:4146;" coordorigin="58,684" coordsize="4146,70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4" o:spid="_x0000_s1026" o:spt="1" style="position:absolute;left:58;top:684;height:705;width:1666;" fillcolor="#E5DFEC" filled="t" stroked="t" coordsize="21600,21600" o:gfxdata="UEsDBAoAAAAAAIdO4kAAAAAAAAAAAAAAAAAEAAAAZHJzL1BLAwQUAAAACACHTuJAvj7S8bsAAADb&#10;AAAADwAAAGRycy9kb3ducmV2LnhtbEWPzYoCMRCE78K+Q2hhb5pRFl1GowdhRfay/rHgrZm0M6NJ&#10;Z0iijm9vBMFjUVVfUdN5a424kg+1YwWDfgaCuHC65lLBfvfT+wYRIrJG45gU3CnAfPbRmWKu3Y03&#10;dN3GUiQIhxwVVDE2uZShqMhi6LuGOHlH5y3GJH0ptcdbglsjh1k2khZrTgsVNrSoqDhvL1YBn2hp&#10;PLXr1Zj+j78HO45/xiv12R1kExCR2vgOv9orrWD4Bc8v6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7S8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5pt" color="#8064A2" linestyle="thickThin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Rectangle 5" o:spid="_x0000_s1026" o:spt="1" style="position:absolute;left:2898;top:766;height:607;width:870;" fillcolor="#F2DBDB" filled="t" stroked="t" coordsize="21600,21600" o:gfxdata="UEsDBAoAAAAAAIdO4kAAAAAAAAAAAAAAAAAEAAAAZHJzL1BLAwQUAAAACACHTuJAG8XsoLsAAADb&#10;AAAADwAAAGRycy9kb3ducmV2LnhtbEWPQWvCQBSE7wX/w/KE3szGFCVEVw+CUPBiVej1kX1Notm3&#10;Mfsa03/fLQg9DjPzDbPejq5VA/Wh8WxgnqSgiEtvG64MXM77WQ4qCLLF1jMZ+KEA283kZY2F9Q/+&#10;oOEklYoQDgUaqEW6QutQ1uQwJL4jjt6X7x1KlH2lbY+PCHetztJ0qR02HBdq7GhXU3k7fTsD97Gx&#10;8ibjsRzYf1KeZ1c6ZMa8TufpCpTQKP/hZ/vdGsgW8Pcl/gC9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8XsoL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.5pt" color="#C0504D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  <w:t>i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 id="AutoShape 6" o:spid="_x0000_s1026" o:spt="11" type="#_x0000_t11" style="position:absolute;left:3922;top:938;height:280;width:282;rotation:2878280f;" fillcolor="#F79646" filled="t" stroked="f" coordsize="21600,21600" o:gfxdata="UEsDBAoAAAAAAIdO4kAAAAAAAAAAAAAAAAAEAAAAZHJzL1BLAwQUAAAACACHTuJAw2KKBrsAAADb&#10;AAAADwAAAGRycy9kb3ducmV2LnhtbEWP3YrCMBSE74V9h3AWvNO0hS1SjQVli4s34s8DHJqzTdnm&#10;pDSxum9vBMHLYWa+YVbl3XZipMG3jhWk8wQEce10y42Cy7maLUD4gKyxc0wK/slDuf6YrLDQ7sZH&#10;Gk+hERHCvkAFJoS+kNLXhiz6ueuJo/frBoshyqGResBbhNtOZkmSS4stxwWDPW0N1X+nq1WgN/sr&#10;H7LU7C4u35mv74rqfaXU9DNNliAC3cM7/Gr/aAVZDs8v8Q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2KKBrsAAADb&#10;AAAADwAAAAAAAAABACAAAAAiAAAAZHJzL2Rvd25yZXYueG1sUEsBAhQAFAAAAAgAh07iQDMvBZ47&#10;AAAAOQAAABAAAAAAAAAAAQAgAAAACgEAAGRycy9zaGFwZXhtbC54bWxQSwUGAAAAAAYABgBbAQAA&#10;tAMAAAAA&#10;" adj="8752">
                    <v:fill type="gradientRadial" on="t" color2="#DF6A09" focus="100%" focussize="0f,0f" focusposition="32768f,32768f">
                      <o:fill type="gradientRadial" v:ext="backwardCompatible"/>
                    </v:fill>
                    <v:stroke on="f"/>
                    <v:imagedata o:title=""/>
                    <o:lock v:ext="edit" aspectratio="f"/>
                    <v:shadow on="t" color="#974706" offset="1pt,2pt" origin="0f,0f" matrix="65536f,0f,0f,65536f"/>
                  </v:shape>
                  <v:group id="Group 9" o:spid="_x0000_s1026" o:spt="203" style="position:absolute;left:1805;top:1005;height:182;width:356;" coordorigin="1805,1003" coordsize="356,177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Rectangle 10" o:spid="_x0000_s1026" o:spt="1" style="position:absolute;left:1805;top:1003;flip:y;height:45;width:356;" fillcolor="#F79646" filled="t" stroked="f" coordsize="21600,21600" o:gfxdata="UEsDBAoAAAAAAIdO4kAAAAAAAAAAAAAAAAAEAAAAZHJzL1BLAwQUAAAACACHTuJAwp2YULwAAADb&#10;AAAADwAAAGRycy9kb3ducmV2LnhtbEVPTWvCQBC9C/6HZYRepG7iodiYVTCoFSqCtoccx+w0Cc3O&#10;xuwa7b/vHgSPj/edLu+mET11rrasIJ5EIIgLq2suFXx/bV5nIJxH1thYJgV/5GC5GA5STLS98ZH6&#10;ky9FCGGXoILK+zaR0hUVGXQT2xIH7sd2Bn2AXSl1h7cQbho5jaI3abDm0FBhS1lFxe/pahRc+jzb&#10;HT7f9+cjjvU2/1jRdb1S6mUUR3MQnu7+KX64d1rBNIwNX8IPkI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dmFC8AAAA&#10;2wAAAA8AAAAAAAAAAQAgAAAAIgAAAGRycy9kb3ducmV2LnhtbFBLAQIUABQAAAAIAIdO4kAzLwWe&#10;OwAAADkAAAAQAAAAAAAAAAEAIAAAAAsBAABkcnMvc2hhcGV4bWwueG1sUEsFBgAAAAAGAAYAWwEA&#10;ALUDAAAAAA==&#10;">
                      <v:fill type="gradientRadial" on="t" color2="#DF6A09" focus="100%" focussize="0f,0f" focusposition="32768f,32768f">
                        <o:fill type="gradientRadial" v:ext="backwardCompatible"/>
                      </v:fill>
                      <v:stroke on="f"/>
                      <v:imagedata o:title=""/>
                      <o:lock v:ext="edit" aspectratio="f"/>
                      <v:shadow on="t" color="#974706" offset="1pt,2pt" origin="0f,0f" matrix="65536f,0f,0f,65536f"/>
                    </v:rect>
                    <v:rect id="Rectangle 11" o:spid="_x0000_s1026" o:spt="1" style="position:absolute;left:1805;top:1121;flip:y;height:59;width:356;" fillcolor="#F79646" filled="t" stroked="f" coordsize="21600,21600" o:gfxdata="UEsDBAoAAAAAAIdO4kAAAAAAAAAAAAAAAAAEAAAAZHJzL1BLAwQUAAAACACHTuJArdE9y78AAADb&#10;AAAADwAAAGRycy9kb3ducmV2LnhtbEWPT4vCMBTE74LfITxhL6KpHpZtNQqKuysogn8OHp/Nsy02&#10;L7WJ1f32RljwOMzMb5jx9GFK0VDtCssKBv0IBHFqdcGZgsP+u/cFwnlkjaVlUvBHDqaTdmuMibZ3&#10;3lKz85kIEHYJKsi9rxIpXZqTQde3FXHwzrY26IOsM6lrvAe4KeUwij6lwYLDQo4VzXNKL7ubUXBt&#10;jvPlZhWvT1vs6p/j74xui5lSH51BNALh6eHf4f/2UisYxvD6En6AnD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RPcu/&#10;AAAA2wAAAA8AAAAAAAAAAQAgAAAAIgAAAGRycy9kb3ducmV2LnhtbFBLAQIUABQAAAAIAIdO4kAz&#10;LwWeOwAAADkAAAAQAAAAAAAAAAEAIAAAAA4BAABkcnMvc2hhcGV4bWwueG1sUEsFBgAAAAAGAAYA&#10;WwEAALgDAAAAAA==&#10;">
                      <v:fill type="gradientRadial" on="t" color2="#DF6A09" focus="100%" focussize="0f,0f" focusposition="32768f,32768f">
                        <o:fill type="gradientRadial" v:ext="backwardCompatible"/>
                      </v:fill>
                      <v:stroke on="f"/>
                      <v:imagedata o:title=""/>
                      <o:lock v:ext="edit" aspectratio="f"/>
                      <v:shadow on="t" color="#974706" offset="1pt,2pt" origin="0f,0f" matrix="65536f,0f,0f,65536f"/>
                    </v:rect>
                  </v:group>
                </v:group>
                <v:group id="Group 12" o:spid="_x0000_s1026" o:spt="203" style="position:absolute;left:2792;top:-10;height:2111;width:2405;" coordorigin="2792,-10" coordsize="2405,2111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13" o:spid="_x0000_s1026" o:spt="1" style="position:absolute;left:2792;top:-10;height:542;width:2386;" fillcolor="#C6D9F1" filled="t" stroked="t" coordsize="21600,21600" o:gfxdata="UEsDBAoAAAAAAIdO4kAAAAAAAAAAAAAAAAAEAAAAZHJzL1BLAwQUAAAACACHTuJA8fSQKLwAAADb&#10;AAAADwAAAGRycy9kb3ducmV2LnhtbEVP22oCMRB9L/QfwhR8Ec2uBWtXo2BpoSiIjf2AYTPupt1M&#10;1k3q5e+NIPRtDuc6s8XZNeJIXbCeFeTDDARx6Y3lSsH37mMwAREissHGMym4UIDF/PFhhoXxJ/6i&#10;o46VSCEcClRQx9gWUoayJodh6FvixO195zAm2FXSdHhK4a6RoywbS4eWU0ONLb3VVP7qP6dgt1ni&#10;Kn/fan346R+e49q+LLVVqveUZ1MQkc7xX3x3f5o0/xVuv6QD5Pw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0kCi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F81BD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vertAlign w:val="subscript"/>
                              <w:lang w:val="en-US"/>
                            </w:rPr>
                            <w:t>i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(норматив потребления КУ, норматив накопления ТКО)</w:t>
                          </w:r>
                        </w:p>
                        <w:p>
                          <w:pPr>
                            <w:jc w:val="center"/>
                          </w:pPr>
                        </w:p>
                        <w:p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Rectangle 14" o:spid="_x0000_s1026" o:spt="1" style="position:absolute;left:2792;top:1462;height:639;width:2405;" fillcolor="#C6D9F1" filled="t" stroked="t" coordsize="21600,21600" o:gfxdata="UEsDBAoAAAAAAIdO4kAAAAAAAAAAAAAAAAAEAAAAZHJzL1BLAwQUAAAACACHTuJArqLzCLoAAADb&#10;AAAADwAAAGRycy9kb3ducmV2LnhtbEVP3WrCMBS+F/YO4Qy8kZlWwY3OKDgUREFc3AMcmrM2W3NS&#10;m/j39uZC8PLj+5/Or64RZ+qC9awgH2YgiEtvLFcKfg6rtw8QISIbbDyTghsFmM9eelMsjL/wN511&#10;rEQK4VCggjrGtpAylDU5DEPfEifu13cOY4JdJU2HlxTuGjnKsol0aDk11NjSV03lvz45BYfdAjf5&#10;cq/18W9wHMetfV9oq1T/Nc8+QUS6xqf44V4bBaO0Pn1JP0DO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ovMI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4F81BD" miterlimit="8" joinstyle="miter" dashstyle="dash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Vi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Rectangle 15" o:spid="_x0000_s1026" o:spt="1" style="position:absolute;left:4338;top:822;height:349;width:753;" fillcolor="#FFFFFF" filled="t" stroked="t" coordsize="21600,21600" o:gfxdata="UEsDBAoAAAAAAIdO4kAAAAAAAAAAAAAAAAAEAAAAZHJzL1BLAwQUAAAACACHTuJA3qhoLrsAAADb&#10;AAAADwAAAGRycy9kb3ducmV2LnhtbEWPQYvCMBSE7wv+h/CEva1pPahUo4igeHSrrOzt2TzbYvNS&#10;k1j135uFBY/DzHzDzBYP04iOnK8tK0gHCQjiwuqaSwWH/fprAsIHZI2NZVLwJA+Lee9jhpm2d/6m&#10;Lg+liBD2GSqoQmgzKX1RkUE/sC1x9M7WGQxRulJqh/cIN40cJslIGqw5LlTY0qqi4pLfjILjT5ef&#10;xnpz2IXx7xH37pouaaTUZz9NpiACPcI7/N/eagXDFP6+xB8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qhoLrsAAADb&#10;AAAADwAAAAAAAAABACAAAAAiAAAAZHJzL2Rvd25yZXYueG1sUEsBAhQAFAAAAAgAh07iQDMvBZ47&#10;AAAAOQAAABAAAAAAAAAAAQAgAAAACgEAAGRycy9zaGFwZXhtbC54bWxQSwUGAAAAAAYABgBbAQAA&#10;tAMAAAAA&#10;">
                    <v:fill type="gradient" on="t" color2="#B8CCE4" focus="100%" focussize="0,0"/>
                    <v:stroke weight="1pt" color="#95B3D7" miterlimit="8" joinstyle="miter"/>
                    <v:imagedata o:title=""/>
                    <o:lock v:ext="edit" aspectratio="f"/>
                    <v:shadow on="t" color="#243F60" opacity="32768f" offset="1pt,2pt" origin="0f,0f" matrix="65536f,0f,0f,65536f"/>
                    <v:textbox>
                      <w:txbxContent>
                        <w:p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 id="AutoShape 16" o:spid="_x0000_s1026" o:spt="68" type="#_x0000_t68" style="position:absolute;left:4521;top:513;height:253;width:136;" fillcolor="#4F81BD" filled="t" stroked="t" coordsize="21600,21600" o:gfxdata="UEsDBAoAAAAAAIdO4kAAAAAAAAAAAAAAAAAEAAAAZHJzL1BLAwQUAAAACACHTuJAEzXk+LgAAADb&#10;AAAADwAAAGRycy9kb3ducmV2LnhtbEWPzQrCMBCE74LvEFbwpqkVRKpRRBBFRNCK56VZ22qzKU38&#10;e3sjCB6HmfmGmc5fphIPalxpWcGgH4EgzqwuOVdwSle9MQjnkTVWlknBmxzMZ+3WFBNtn3ygx9Hn&#10;IkDYJaig8L5OpHRZQQZd39bEwbvYxqAPssmlbvAZ4KaScRSNpMGSw0KBNS0Lym7Hu1FgDZ4pHu6v&#10;69V2d6jk/lreFqlS3c4gmoDw9PL/8K+90QriGL5fwg+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zXk+LgAAADbAAAA&#10;DwAAAAAAAAABACAAAAAiAAAAZHJzL2Rvd25yZXYueG1sUEsBAhQAFAAAAAgAh07iQDMvBZ47AAAA&#10;OQAAABAAAAAAAAAAAQAgAAAABwEAAGRycy9zaGFwZXhtbC54bWxQSwUGAAAAAAYABgBbAQAAsQMA&#10;AAAA&#10;" adj="6966,5400">
                    <v:fill type="gradient" on="t" color2="#243F60" angle="45" focus="100%" focussize="0,0"/>
                    <v:stroke weight="1pt" color="#F2F2F2" miterlimit="8" joinstyle="miter"/>
                    <v:imagedata o:title=""/>
                    <o:lock v:ext="edit" aspectratio="f"/>
                    <v:shadow on="t" type="perspective" color="#B8CCE4" opacity="32768f" offset="0pt,0pt" origin="0f,32768f" matrix="65536f,-56756f,0f,32768f"/>
                    <v:textbox style="layout-flow:vertical-ideographic;"/>
                  </v:shape>
                  <v:shape id="AutoShape 17" o:spid="_x0000_s1026" o:spt="67" type="#_x0000_t67" style="position:absolute;left:4552;top:1242;height:220;width:134;" fillcolor="#4F81BD" filled="t" stroked="t" coordsize="21600,21600" o:gfxdata="UEsDBAoAAAAAAIdO4kAAAAAAAAAAAAAAAAAEAAAAZHJzL1BLAwQUAAAACACHTuJAkZjZC7kAAADb&#10;AAAADwAAAGRycy9kb3ducmV2LnhtbEWPQYvCMBSE7wv+h/AEb2uqgivVKCIqgier3h/Nsyk2L6WJ&#10;Vv31RhD2OMzMN8xs8bCVuFPjS8cKBv0EBHHudMmFgtNx8zsB4QOyxsoxKXiSh8W88zPDVLuWD3TP&#10;QiEihH2KCkwIdSqlzw1Z9H1XE0fv4hqLIcqmkLrBNsJtJYdJMpYWS44LBmtaGcqv2c0qyKq9wdcm&#10;6PYp/3bnbHlabWmtVK87SKYgAj3Cf/jb3mkFwxF8vsQf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GY2Qu5AAAA2wAA&#10;AA8AAAAAAAAAAQAgAAAAIgAAAGRycy9kb3ducmV2LnhtbFBLAQIUABQAAAAIAIdO4kAzLwWeOwAA&#10;ADkAAAAQAAAAAAAAAAEAIAAAAAgBAABkcnMvc2hhcGV4bWwueG1sUEsFBgAAAAAGAAYAWwEAALID&#10;AAAAAA==&#10;" adj="14353,5400">
                    <v:fill type="gradient" on="t" color2="#243F60" angle="45" focus="100%" focussize="0,0"/>
                    <v:stroke weight="1pt" color="#F2F2F2" miterlimit="8" joinstyle="miter"/>
                    <v:imagedata o:title=""/>
                    <o:lock v:ext="edit" aspectratio="f"/>
                    <v:shadow on="t" type="perspective" color="#B8CCE4" opacity="32768f" offset="0pt,0pt" origin="0f,32768f" matrix="65536f,-56756f,0f,32768f"/>
                    <v:textbox style="layout-flow:vertical-ideographic;"/>
                  </v:shape>
                </v:group>
              </v:group>
            </w:pict>
          </mc:Fallback>
        </mc:AlternateContent>
      </w:r>
    </w:p>
    <w:p>
      <w:pPr>
        <w:tabs>
          <w:tab w:val="right" w:pos="9355"/>
        </w:tabs>
      </w:pPr>
      <w:r>
        <w:rPr>
          <w:b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159385</wp:posOffset>
                </wp:positionV>
                <wp:extent cx="130810" cy="1737995"/>
                <wp:effectExtent l="0" t="0" r="22225" b="14605"/>
                <wp:wrapNone/>
                <wp:docPr id="12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" cy="1738288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круглая скобка 12" o:spid="_x0000_s1026" o:spt="86" type="#_x0000_t86" style="position:absolute;left:0pt;margin-left:439.25pt;margin-top:12.55pt;height:136.85pt;width:10.3pt;z-index:251664384;v-text-anchor:middle;mso-width-relative:page;mso-height-relative:page;" filled="f" stroked="t" coordsize="21600,21600" o:gfxdata="UEsDBAoAAAAAAIdO4kAAAAAAAAAAAAAAAAAEAAAAZHJzL1BLAwQUAAAACACHTuJATbSPYdoAAAAK&#10;AQAADwAAAGRycy9kb3ducmV2LnhtbE2PTU/DMAyG70j8h8hI3Fjaoo20NN2hEhIgIbENCY5ZY9pC&#10;45Qm68a/x5zg5o9Hrx+X65MbxIxT6D1pSBcJCKTG255aDS+7uysFIkRD1gyeUMM3BlhX52elKaw/&#10;0gbnbWwFh1AojIYuxrGQMjQdOhMWfkTi3bufnIncTq20kzlyuBtkliQr6UxPfKEzI9YdNp/bg9PQ&#10;7LLXzcdcr66fmi/7XD/eZ/3Dm9aXF2lyCyLiKf7B8KvP6lCx094fyAYxaFA3asmohmyZgmBA5TkX&#10;ex7kSoGsSvn/heoHUEsDBBQAAAAIAIdO4kDIx5YGmQIAAPYEAAAOAAAAZHJzL2Uyb0RvYy54bWyt&#10;VM1uEzEQviPxDpbvdJNt2oZVNlVIVIRU0UoFcXa83l0L/2E72ZRTEQ/AI/AKBW5F4hk2b8TYu21K&#10;4dADe/DOeGa+8Xye8eR4IwVaM+u4Vjke7g0wYorqgqsqx2/fnDwbY+Q8UQURWrEcXzKHj6dPn0wa&#10;k7FU11oUzCIAUS5rTI5r702WJI7WTBK3pw1TYCy1lcSDaquksKQBdCmSdDA4TBptC2M1Zc7B7qIz&#10;4h7RPgZQlyWnbKHpSjLlO1TLBPFQkqu5cXgaT1uWjPqzsnTMI5FjqNTHFZKAvAxrMp2QrLLE1Jz2&#10;RyCPOcKDmiThCpLeQS2IJ2hl+V9QklOrnS79HtUy6QqJjEAVw8EDbi5qYlisBah25o509/9g6ev1&#10;uUW8gE5IMVJEwo23X7dX7XX7vb3efkHtzfZq+7n90f6M6vZTe9P+ar/Beo0gBPhrjMsA5sKc215z&#10;IAYyNqWV4Q9lok3k/PKOc7bxiMLmcH9wmELLUTANj/bH6XgcQJNdtLHOv2RaoiDk2PKq9i8soe+Z&#10;j5ST9anzXcita0iq9AkXAvZJJhRqcny4fwC3Tgn0bAm9AqI0ULdTFUZEVDAM1NuI6LTgRYgOwc5W&#10;y7mwaE2ghUajo3Q+6g/4h1tIvSCu7vyiKbiRTHIP8yK4zPF4EL4+WiioMnDXsRWkpS4u4Tas7trU&#10;GXrCAfaUOH9OLPQlnB8m15/BUgoNNelewqjW9uO/9oM/tAtYMWqgz6HgDytiGUbilYJGej4cjcJg&#10;RGV0cJSCYu9blvctaiXnGngYwhthaBSDvxe3Ymm1fAcDPgtZwUQUhdwdtb0y9938wRNB2WwW3WAY&#10;DPGn6sLQAN7d32zldcnj1e7Y6UmDcYhN0o9umLf7evTaPVfT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20j2HaAAAACgEAAA8AAAAAAAAAAQAgAAAAIgAAAGRycy9kb3ducmV2LnhtbFBLAQIUABQA&#10;AAAIAIdO4kDIx5YGmQIAAPYEAAAOAAAAAAAAAAEAIAAAACkBAABkcnMvZTJvRG9jLnhtbFBLBQYA&#10;AAAABgAGAFkBAAA0BgAAAAA=&#10;" adj="135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ab/>
      </w:r>
    </w:p>
    <w:tbl>
      <w:tblPr>
        <w:tblStyle w:val="3"/>
        <w:tblpPr w:leftFromText="180" w:rightFromText="180" w:vertAnchor="text" w:horzAnchor="page" w:tblpX="4993" w:tblpY="1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3795"/>
              </w:tabs>
              <w:rPr>
                <w:rStyle w:val="4"/>
                <w:rFonts w:ascii="Calibri" w:hAnsi="Calibri" w:eastAsia="Calibri"/>
                <w:i w:val="0"/>
                <w:sz w:val="56"/>
                <w:szCs w:val="56"/>
                <w:lang w:eastAsia="en-US"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-73025</wp:posOffset>
                      </wp:positionV>
                      <wp:extent cx="123825" cy="1704340"/>
                      <wp:effectExtent l="0" t="0" r="28575" b="10160"/>
                      <wp:wrapNone/>
                      <wp:docPr id="3" name="Левая круглая скоб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36" cy="1704623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Левая круглая скобка 3" o:spid="_x0000_s1026" o:spt="85" type="#_x0000_t85" style="position:absolute;left:0pt;margin-left:50.75pt;margin-top:-5.75pt;height:134.2pt;width:9.75pt;z-index:251666432;v-text-anchor:middle;mso-width-relative:page;mso-height-relative:page;" filled="f" stroked="t" coordsize="21600,21600" o:gfxdata="UEsDBAoAAAAAAIdO4kAAAAAAAAAAAAAAAAAEAAAAZHJzL1BLAwQUAAAACACHTuJAtrqLFNgAAAAL&#10;AQAADwAAAGRycy9kb3ducmV2LnhtbE2Py07DMBBF90j8gzVI7FrbQS00xKmgAql0RQsbdm48JBF+&#10;BNt98PdMVrCbqzm6j2p5dpYdMaY+eAVyKoChb4Lpfavg/e15cgcsZe2NtsGjgh9MsKwvLypdmnDy&#10;WzzucsvIxKdSK+hyHkrOU9Oh02kaBvT0+wzR6UwyttxEfSJzZ3khxJw73XtK6PSAqw6br93BKdjc&#10;2Ke1SIvb1aNsP7bN+vXlOz4odX0lxT2wjOf8B8NYn6pDTZ324eBNYpa0kDNCFUzkeIxEIWndXkEx&#10;my+A1xX/v6H+BVBLAwQUAAAACACHTuJABa13VJUCAADxBAAADgAAAGRycy9lMm9Eb2MueG1srVTN&#10;bhMxEL4j8Q6W73Q3yTYtUTdVSFSEVNFIBXF2vHbWwn/Yzk85gXgAHoCXKCAuReIZNm/E2Lv9oXDo&#10;gT14ZzzjbzzfzPjoeKskWjPnhdEl7u3lGDFNTSX0ssSvX508OcTIB6IrIo1mJb5gHh+PHz862tgR&#10;65vayIo5BCDajza2xHUIdpRlntZMEb9nLNNg5MYpEkB1y6xyZAPoSmb9PB9mG+Mq6wxl3sPurDXi&#10;DtE9BNBwLiibGbpSTIcW1TFJAqTka2E9Hqfbcs5oOOPcs4BkiSHTkFYIAvIirtn4iIyWjtha0O4K&#10;5CFXuJeTIkJD0BuoGQkErZz4C0oJ6ow3POxRo7I2kcQIZNHL73FzXhPLUi5Atbc3pPv/B0tfrucO&#10;iarEA4w0UVDw5kvzo/nWXO4+o+Zq92H3qfne/Ezq7mNz1fxqvsJ6iQaRu431I4A4t3PXaR7ESMSW&#10;OxX/kCLaJr4vbvhm24AobPb6RT4YYkTB1DvIi2E/gWa3p63z4TkzCkWhxJLx8MwR+paFxDZZn/oA&#10;geHEtWeMqc2JkDKVVmq0KfFwsA8FpwTalUObgKgspOz1EiMilzAHNLiE6I0UVTwdcbxbLqbSoTWB&#10;7imKg/60iElDtD/cYugZ8XXrl0xtXykRYFSkUCU+zOPXnZYaQCJ1LVlRWpjqAgrhTNuh3tITAbCn&#10;xIc5cdCScH8Y2nAGC5cGcjKdhFFt3Pt/7Ud/6BSwYrSBFoeE362IYxjJFxp66GmvKOJMJKXYP+iD&#10;4u5aFncteqWmBnjowfNgaRKjf5DXIndGvYHZnsSoYCKaQuyW2k6Zhnb04HWgbDJJbjAHloRTfW5p&#10;BG/rN1kFw0Uq7S07HWkwCakG3dTGUburJ6/bl2r8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a6&#10;ixTYAAAACwEAAA8AAAAAAAAAAQAgAAAAIgAAAGRycy9kb3ducmV2LnhtbFBLAQIUABQAAAAIAIdO&#10;4kAFrXdUlQIAAPEEAAAOAAAAAAAAAAEAIAAAACcBAABkcnMvZTJvRG9jLnhtbFBLBQYAAAAABgAG&#10;AFkBAAAuBgAAAAA=&#10;" adj="130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>
      <w:pPr>
        <w:tabs>
          <w:tab w:val="left" w:pos="3795"/>
        </w:tabs>
        <w:rPr>
          <w:b/>
        </w:rPr>
      </w:pPr>
      <w:r>
        <w:rPr>
          <w:b/>
        </w:rPr>
        <w:tab/>
      </w:r>
    </w:p>
    <w:p>
      <w:pPr>
        <w:tabs>
          <w:tab w:val="left" w:pos="3795"/>
        </w:tabs>
        <w:rPr>
          <w:b/>
        </w:rPr>
      </w:pPr>
      <w:r>
        <w:rPr>
          <w:rFonts w:ascii="Calibri" w:hAnsi="Calibri" w:eastAsia="Calibr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2306320</wp:posOffset>
                </wp:positionH>
                <wp:positionV relativeFrom="paragraph">
                  <wp:posOffset>12700</wp:posOffset>
                </wp:positionV>
                <wp:extent cx="473710" cy="796290"/>
                <wp:effectExtent l="0" t="0" r="0" b="3810"/>
                <wp:wrapSquare wrapText="bothSides"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Style w:val="4"/>
                                <w:rFonts w:ascii="Arial Black" w:hAnsi="Arial Black" w:cs="Calibri"/>
                                <w:b/>
                                <w:color w:val="1F497D"/>
                                <w:sz w:val="32"/>
                                <w:szCs w:val="32"/>
                                <w:vertAlign w:val="super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Style w:val="4"/>
                                <w:rFonts w:ascii="Arial Black" w:hAnsi="Arial Black" w:cs="Calibri"/>
                                <w:b/>
                                <w:color w:val="1F497D"/>
                                <w:sz w:val="48"/>
                                <w:szCs w:val="48"/>
                              </w:rPr>
                              <w:t>∑</w:t>
                            </w:r>
                            <w:r>
                              <w:rPr>
                                <w:rStyle w:val="4"/>
                                <w:rFonts w:ascii="Arial Black" w:hAnsi="Arial Black" w:cs="Calibri"/>
                                <w:b/>
                                <w:color w:val="1F497D"/>
                                <w:sz w:val="32"/>
                                <w:szCs w:val="32"/>
                                <w:vertAlign w:val="subscript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3" o:spid="_x0000_s1026" o:spt="202" type="#_x0000_t202" style="position:absolute;left:0pt;margin-left:181.6pt;margin-top:1pt;height:62.7pt;width:37.3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wOLvwdYAAAAJ&#10;AQAADwAAAGRycy9kb3ducmV2LnhtbE2PwU7DMBBE70j8g7VI3KjdJLQQ4vTQiiuI0lbqzY23SUS8&#10;jmK3CX/PcoLjakaz7xWryXXiikNoPWmYzxQIpMrblmoNu8/XhycQIRqypvOEGr4xwKq8vSlMbv1I&#10;H3jdxlrwCIXcaGhi7HMpQ9WgM2HmeyTOzn5wJvI51NIOZuRx18lEqYV0piX+0Jge1w1WX9uL07B/&#10;Ox8PmXqvN+6xH/2kJLlnqfX93Vy9gIg4xb8y/OIzOpTMdPIXskF0GtJFmnBVQ8JKnGfpklVOXEyW&#10;GciykP8Nyh9QSwMEFAAAAAgAh07iQDfdVmZCAgAAcQQAAA4AAABkcnMvZTJvRG9jLnhtbK1UzW4T&#10;MRC+I/EOlu90kzQ0NMqmCq2KkCpaKSDOjtfbXWntMbbT3XLjzivwDhw4cOMV0jfiszdpQ+HQAxdn&#10;/nZmvm9mMjvpdMNulPM1mZwPDwacKSOpqM11zj+8P3/xijMfhClEQ0bl/FZ5fjJ//mzW2qkaUUVN&#10;oRxDEuOnrc15FYKdZpmXldLCH5BVBs6SnBYBqrvOCidaZNdNNhoMjrKWXGEdSeU9rGe9k28zuqck&#10;pLKspTojudbKhD6rU40IgOSr2no+T92WpZLhsiy9CqzJOZCG9KII5FV8s/lMTK+dsFUtty2Ip7Tw&#10;CJMWtUHR+1RnIgi2dvVfqXQtHXkqw4EknfVAEiNAMRw84mZZCasSFlDt7T3p/v+lle9urhyri5wf&#10;HnJmhMbEN9823zc/Nr82P+++3H1lcICl1vopgpcW4aF7TR12Z2f3MEbwXel0/AUsBj84vr3nWHWB&#10;SRjHk8PJEB4J1+T4aHScZpA9fGydD28UaRaFnDuMMDErbi58QCMI3YXEWobO66ZJY2zMHwYE9haV&#10;9mD7dcTR9xul0K26LbgVFbfA5qjfEW/leY0OLoQPV8JhKdA0ziZc4ikbanNOW4mzitznf9ljPGYF&#10;L2ctlizn/tNaOMVZ89ZgisfD8RhpQ1LGLycjKG7fs9r3mLU+JezxEAdqZRJjfGh2YulIf8R1LWJV&#10;uISRqJ3zsBNPQ7/6uE6pFosUhD20IlyYpZUxdU/hYh2orBPdkaaeG3AfFWximsL2auKq7+sp6uGf&#10;Y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OLvwdYAAAAJAQAADwAAAAAAAAABACAAAAAiAAAA&#10;ZHJzL2Rvd25yZXYueG1sUEsBAhQAFAAAAAgAh07iQDfdVmZCAgAAcQQAAA4AAAAAAAAAAQAgAAAA&#10;JQEAAGRycy9lMm9Eb2MueG1sUEsFBgAAAAAGAAYAWQEAAN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795"/>
                        </w:tabs>
                        <w:jc w:val="center"/>
                        <w:rPr>
                          <w:b/>
                          <w:iCs/>
                          <w:color w:val="1F497D"/>
                          <w:sz w:val="32"/>
                          <w:szCs w:val="32"/>
                          <w:vertAlign w:val="superscript"/>
                          <w:lang w:val="en-US"/>
                        </w:rPr>
                      </w:pPr>
                      <w:r>
                        <w:rPr>
                          <w:rStyle w:val="4"/>
                          <w:rFonts w:ascii="Arial Black" w:hAnsi="Arial Black" w:cs="Calibri"/>
                          <w:b/>
                          <w:color w:val="1F497D"/>
                          <w:sz w:val="32"/>
                          <w:szCs w:val="32"/>
                          <w:vertAlign w:val="superscript"/>
                          <w:lang w:val="en-US"/>
                        </w:rPr>
                        <w:t>n</w:t>
                      </w:r>
                      <w:r>
                        <w:rPr>
                          <w:rStyle w:val="4"/>
                          <w:rFonts w:ascii="Arial Black" w:hAnsi="Arial Black" w:cs="Calibri"/>
                          <w:b/>
                          <w:color w:val="1F497D"/>
                          <w:sz w:val="48"/>
                          <w:szCs w:val="48"/>
                        </w:rPr>
                        <w:t>∑</w:t>
                      </w:r>
                      <w:r>
                        <w:rPr>
                          <w:rStyle w:val="4"/>
                          <w:rFonts w:ascii="Arial Black" w:hAnsi="Arial Black" w:cs="Calibri"/>
                          <w:b/>
                          <w:color w:val="1F497D"/>
                          <w:sz w:val="32"/>
                          <w:szCs w:val="32"/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tabs>
          <w:tab w:val="left" w:pos="3795"/>
        </w:tabs>
        <w:rPr>
          <w:b/>
        </w:rPr>
      </w:pPr>
    </w:p>
    <w:p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</w:p>
    <w:p>
      <w:pPr>
        <w:spacing w:line="276" w:lineRule="auto"/>
        <w:ind w:firstLine="567"/>
        <w:jc w:val="both"/>
        <w:rPr>
          <w:sz w:val="26"/>
          <w:szCs w:val="26"/>
        </w:rPr>
      </w:pPr>
    </w:p>
    <w:p>
      <w:pPr>
        <w:tabs>
          <w:tab w:val="left" w:pos="3680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line="276" w:lineRule="auto"/>
        <w:ind w:firstLine="567"/>
        <w:jc w:val="both"/>
        <w:rPr>
          <w:rStyle w:val="24"/>
        </w:rPr>
      </w:pPr>
    </w:p>
    <w:p>
      <w:pPr>
        <w:spacing w:line="276" w:lineRule="auto"/>
        <w:ind w:firstLine="567"/>
        <w:jc w:val="both"/>
        <w:rPr>
          <w:rStyle w:val="24"/>
        </w:rPr>
      </w:pPr>
      <w:r>
        <w:rPr>
          <w:rStyle w:val="24"/>
        </w:rPr>
        <w:t>Изменение тарифов и платы граждан за коммунальные услуги на территории Ханты-Мансийского автономного округа – Югры произошло с 1 декабря 2022 года, при этом новые значения в платёжных документах появятся в январе 2023 года.</w:t>
      </w:r>
    </w:p>
    <w:p>
      <w:pPr>
        <w:spacing w:line="276" w:lineRule="auto"/>
        <w:ind w:firstLine="567"/>
        <w:jc w:val="both"/>
      </w:pPr>
      <w:r>
        <w:t>Необходимо отметить, что рост совокупной платы граждан за коммунальные услуги в сопоставимых условиях с 1 декабря 2022 года не должен быть выше предельного индекса, установленного постановлением Губернатора Югры (9%), по сравнению с ноябрем 2022 года.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Для того, чтобы самостоятельно сравнить рост платы за коммунальные услуги          (с 1 декабря 2022 года по 31 декабря 2023 с установленным пределом, необходимо: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ноябрь 2022 года;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2) определить плату за коммунальные услуги в сравниваемом месяце декабрь 2022 года (с 1 декабря 2022 года по 31 декабря 2023) в сопоставимых условиях: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а) найти используемый в расчете объем коммунальной услуги: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если плата за услугу рассчитывается по прибору учета, то в расчете необходимо применять объем ноября 2022 года;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б) найти плату за каждую коммунальную услугу перемножив найденный объем (см. пункт, а)) на тариф из платежки за декабрь 2023 года (с 1 декабря 2022 года по 31 декабря 2023);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пункту, б);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декабрь 2022 года (с 1 декабря 2022 года по 31 декабря 2023) на аналогичный показатель за ноябрь 2022 года, далее умножить на 100 и вычесть 100.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Получившийся показатель и будет фактическим изменением платы за коммунальные услуги по конкретной квартире, который сравнивается с установленным постановлением Губернатора Югры предельным индексом по соответствующему муниципальному образованию.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если гражданин проживает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>
        <w:rPr>
          <w:rFonts w:eastAsia="Calibri"/>
          <w:lang w:val="en-US"/>
        </w:rPr>
        <w:t>VII</w:t>
      </w:r>
      <w:r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>
      <w:pPr>
        <w:ind w:firstLine="567"/>
        <w:jc w:val="center"/>
        <w:rPr>
          <w:rFonts w:eastAsia="Calibri"/>
          <w:b/>
        </w:rPr>
      </w:pPr>
    </w:p>
    <w:p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Пример расчета изменения размера платы</w:t>
      </w:r>
    </w:p>
    <w:p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за коммунальные услуги (при наличии приборов учета) </w:t>
      </w:r>
    </w:p>
    <w:p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>
      <w:pPr>
        <w:ind w:firstLine="567"/>
        <w:jc w:val="center"/>
        <w:rPr>
          <w:rFonts w:eastAsia="Calibri"/>
          <w:b/>
        </w:rPr>
      </w:pPr>
    </w:p>
    <w:p>
      <w:pPr>
        <w:tabs>
          <w:tab w:val="left" w:pos="8100"/>
        </w:tabs>
        <w:rPr>
          <w:rFonts w:eastAsia="Calibri"/>
          <w:b/>
          <w:sz w:val="20"/>
          <w:szCs w:val="18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ноябрь 2022 года</w:t>
      </w:r>
      <w:r>
        <w:rPr>
          <w:rFonts w:eastAsia="Calibri"/>
          <w:b/>
          <w:sz w:val="20"/>
          <w:szCs w:val="18"/>
          <w:lang w:eastAsia="en-US"/>
        </w:rPr>
        <w:tab/>
      </w:r>
    </w:p>
    <w:p>
      <w:pPr>
        <w:rPr>
          <w:rFonts w:eastAsia="Calibri"/>
          <w:sz w:val="20"/>
          <w:szCs w:val="18"/>
          <w:lang w:eastAsia="en-US"/>
        </w:rPr>
      </w:pPr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>
      <w:pPr>
        <w:rPr>
          <w:rFonts w:eastAsia="Calibri"/>
          <w:sz w:val="20"/>
          <w:szCs w:val="18"/>
          <w:lang w:eastAsia="en-US"/>
        </w:rPr>
      </w:pPr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 xml:space="preserve">              </w:t>
      </w:r>
    </w:p>
    <w:p>
      <w:pPr>
        <w:rPr>
          <w:rFonts w:eastAsia="Calibri"/>
          <w:sz w:val="20"/>
          <w:szCs w:val="18"/>
          <w:lang w:eastAsia="en-US"/>
        </w:rPr>
      </w:pPr>
      <w:r>
        <w:rPr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840740</wp:posOffset>
                </wp:positionV>
                <wp:extent cx="89535" cy="2685415"/>
                <wp:effectExtent l="0" t="0" r="43815" b="2032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36" cy="268530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76.8pt;margin-top:66.2pt;height:211.45pt;width:7.05pt;z-index:251665408;v-text-anchor:middle;mso-width-relative:page;mso-height-relative:page;" filled="f" stroked="t" coordsize="21600,21600" o:gfxdata="UEsDBAoAAAAAAIdO4kAAAAAAAAAAAAAAAAAEAAAAZHJzL1BLAwQUAAAACACHTuJAvABhF9kAAAAL&#10;AQAADwAAAGRycy9kb3ducmV2LnhtbE2Py07DMBBF90j8gzVI7KjTpIlRiFMBEkJ0BSUSWzc2cSAe&#10;R7b7+nuGFSxH9+jeM8365CZ2MCGOHiUsFxkwg73XIw4Suvenm1tgMSnUavJoJJxNhHV7edGoWvsj&#10;vpnDNg2MSjDWSoJNaa45j701TsWFnw1S9umDU4nOMHAd1JHK3cTzLKu4UyPSglWzebSm/97unYSH&#10;c7dZued78frSf9lN6D7yQaOU11fL7A5YMqf0B8OvPqlDS047v0cd2SRBlEVFKAVFvgJGhKiEALaT&#10;UJZlAbxt+P8f2h9QSwMEFAAAAAgAh07iQMMkOjuVAgAA8wQAAA4AAABkcnMvZTJvRG9jLnhtbK1U&#10;zW4TMRC+I/EOlu90kzRN21U3VUhUhFTRSgVxnni9u5b8h+1kU04guPMIvEKBC0KCZ9i8EePd7Q+F&#10;Qw/k4Ixnxt/4+zyzR8cbJcmaOy+MzuhwZ0AJ18zkQpcZffXy5MkBJT6AzkEazTN6yT09nj5+dFTb&#10;lI9MZWTOHUEQ7dPaZrQKwaZJ4lnFFfgdY7nGYGGcgoBbVya5gxrRlUxGg8EkqY3LrTOMe4/eRRek&#10;PaJ7CKApCsH4wrCV4jp0qI5LCEjJV8J6Om1vWxSchbOi8DwQmVFkGtoVi6C9jGsyPYK0dGArwfor&#10;wEOucI+TAqGx6A3UAgKQlRN/QSnBnPGmCDvMqKQj0iqCLIaDe9pcVGB5ywWl9vZGdP//YNmL9bkj&#10;Is/ohBINCh+8+bx911w1X5ur7Sey/dh8b75tP6DrZ+d43/xofjVfcL0ik6hfbX2KMBf23PU7j2YU&#10;Y1M4Ff+RJtm0ml/eaM43gTB0Hhzu72JphpHR5GBvdzCKmMntYet8eMaNItHIqBNlFZ46YFEYSGF9&#10;6kN34DoxurU5EVKiH1KpSY3sdvfwyRlgwxbYKGgqi6S9LikBWeIksOBaRG+kyOPpeNi7cjmXjqwB&#10;+2c83h/Nx/31/kiLpRfgqy6vDcU0SJUIOCxSKCQ6iL/+tNTIMQrXSRWtpckv8Smc6XrUW3YiEPYU&#10;fDgHh02J98exDWe4FNIgJ9NblFTGvf2XP+Zjr2CUkhqbHAm/WYHjlMjnGrvocDgex6loN+O9/RFu&#10;3N3I8m5Er9TcoA5D/EBY1poxP8hrs3BGvcbpnsWqGALNsHYnbb+Zh2748PvA+GzWpuEkWAin+sKy&#10;CN6932wVTCHap71VpxcNZ6FtkX5u47Dd3bdZt9+q6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8&#10;AGEX2QAAAAsBAAAPAAAAAAAAAAEAIAAAACIAAABkcnMvZG93bnJldi54bWxQSwECFAAUAAAACACH&#10;TuJAwyQ6O5UCAADzBAAADgAAAAAAAAABACAAAAAoAQAAZHJzL2Uyb0RvYy54bWxQSwUGAAAAAAYA&#10;BgBZAQAALwYAAAAA&#10;" adj="60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1621155</wp:posOffset>
                </wp:positionV>
                <wp:extent cx="782320" cy="1047115"/>
                <wp:effectExtent l="0" t="0" r="17780" b="1968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104711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5 928,31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ноябре 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27.65pt;height:82.45pt;width:61.6pt;mso-position-horizontal:right;mso-position-horizontal-relative:margin;z-index:251662336;mso-width-relative:page;mso-height-relative:page;" fillcolor="#F2DBDB" filled="t" stroked="t" coordsize="21600,21600" o:gfxdata="UEsDBAoAAAAAAIdO4kAAAAAAAAAAAAAAAAAEAAAAZHJzL1BLAwQUAAAACACHTuJAPl55r9kAAAAI&#10;AQAADwAAAGRycy9kb3ducmV2LnhtbE2PwU7DMBBE70j8g7VIXBB16lJEQzY9VCIHEKpaQFzdeEki&#10;4nWI3ST9e9wTHEczmnmTrSfbioF63zhGmM8SEMSlMw1XCO9vT7cPIHzQbHTrmBBO5GGdX15kOjVu&#10;5B0N+1CJWMI+1Qh1CF0qpS9rstrPXEccvS/XWx2i7Ctpej3GcttKlST30uqG40KtO9rUVH7vjxZh&#10;s32ebl4+P4qdd8OKX0/F6mcsEK+v5skjiEBT+AvDGT+iQx6ZDu7IxosWIR4JCGq5XIA422qhQBwQ&#10;7lSiQOaZ/H8g/wVQSwMEFAAAAAgAh07iQOfFcJZkAgAAqwQAAA4AAABkcnMvZTJvRG9jLnhtbK1U&#10;zW7TQBC+I/EOq70T2yElxapTtYmKkApUKjzAZr22V+wfu5s45YTEFYlH4CG4IH76DM4bMbt2Q1o4&#10;9IAP1oxn5puZb2Z8dLyRAq2ZdVyrAmejFCOmqC65qgv85vXZo0OMnCeqJEIrVuAr5vDx7OGDo9bk&#10;bKwbLUpmEYAol7emwI33Jk8SRxsmiRtpwxQYK20l8aDaOiktaQFdimScpk+SVtvSWE2Zc/B10Rvx&#10;gGjvA6irilO20HQlmfI9qmWCeGjJNdw4PIvVVhWj/lVVOeaRKDB06uMbkoC8DO9kdkTy2hLTcDqU&#10;QO5Twp2eJOEKku6gFsQTtLL8LyjJqdVOV35EtUz6RiIj0EWW3uHmsiGGxV6Aamd2pLv/B0tfri8s&#10;4iVsAlCiiISJd1+2H7afu5/d9fZj97W77n5sP3W/um/ddwROwFhrXA6Bl+bChp6dOdf0rUNKzxui&#10;anZirW4bRkqoMwv+ya2AoDgIRcv2hS4hH1l5HcnbVFYGQKAFbeKMrnYzYhuPKHycHo4fj6FUCqYs&#10;nUyz7CCmIPlNtLHOP2NaoiAU2MIORHSyPnc+VEPyG5dYvRa8PONCRMXWy7mwaE1gX87Gi9PF6YDu&#10;9t2EQi2kH0/TNELfMrp9jHkann9hhBoWxDV9LlEHOfiRXHIPFya4LPDhfrhQA5WBvX4KfrPcDANZ&#10;6vIKSLW633G4cBAabd9j1MJ+F9i9WxHLMBLPFQzmaTaZhIOIyuRgGji1+5blvoUoClAF9hj14tz3&#10;R7QyltcNZMoiEUqfwDArHnkOg+6rGuqGHY70D/cWjmRfj15//jGz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5eea/ZAAAACAEAAA8AAAAAAAAAAQAgAAAAIgAAAGRycy9kb3ducmV2LnhtbFBLAQIU&#10;ABQAAAAIAIdO4kDnxXCWZAIAAKsEAAAOAAAAAAAAAAEAIAAAACgBAABkcnMvZTJvRG9jLnhtbFBL&#10;BQYAAAAABgAGAFkBAAD+BQAAAAA=&#10;">
                <v:fill on="t" focussize="0,0"/>
                <v:stroke weight="1pt" color="#C00000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5 928,31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ноябре 2022 года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Style w:val="3"/>
        <w:tblpPr w:leftFromText="180" w:rightFromText="180" w:vertAnchor="text" w:tblpY="1"/>
        <w:tblOverlap w:val="never"/>
        <w:tblW w:w="7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744"/>
        <w:gridCol w:w="900"/>
        <w:gridCol w:w="85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9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платы*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Объем*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Итого*,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59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32,364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1747,66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Горячее водоснабжение  (ОДН)**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 (ОДН)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1593,94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596" w:type="dxa"/>
            <w:shd w:val="clear" w:color="auto" w:fill="D9E2F3" w:themeFill="accent1" w:themeFillTint="33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Холодное водоснабжение  (ОДН)**</w:t>
            </w:r>
          </w:p>
        </w:tc>
        <w:tc>
          <w:tcPr>
            <w:tcW w:w="744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63,05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кВтч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3,17131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20,68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6,69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водоснабжение, в т.ч.: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0,354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1593,94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63,05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76,93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1,377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1593,94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596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744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763,48</w:t>
            </w:r>
          </w:p>
        </w:tc>
        <w:tc>
          <w:tcPr>
            <w:tcW w:w="1275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6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96" w:type="dxa"/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8584,78</w:t>
            </w:r>
          </w:p>
        </w:tc>
      </w:tr>
    </w:tbl>
    <w:p>
      <w:pPr>
        <w:jc w:val="center"/>
        <w:rPr>
          <w:rFonts w:eastAsia="Calibri"/>
          <w:b/>
          <w:lang w:eastAsia="en-US"/>
        </w:rPr>
      </w:pPr>
      <w:r>
        <w:rPr>
          <w:color w:val="FF0000"/>
          <w:sz w:val="32"/>
        </w:rPr>
        <w:br w:type="textWrapping" w:clear="all"/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Расчет платы</w:t>
      </w:r>
    </w:p>
    <w:p>
      <w:pPr>
        <w:pStyle w:val="15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 декабрь 2022 года в сопоставимых условиях</w:t>
      </w:r>
    </w:p>
    <w:p>
      <w:pPr>
        <w:pStyle w:val="15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(объемы ноябрь 2022 года, тарифы с 1 декабря 2022 года)</w:t>
      </w:r>
    </w:p>
    <w:p>
      <w:pPr>
        <w:pStyle w:val="15"/>
        <w:jc w:val="center"/>
        <w:rPr>
          <w:rFonts w:eastAsia="Calibri"/>
          <w:b/>
          <w:lang w:eastAsia="en-US"/>
        </w:rPr>
      </w:pPr>
    </w:p>
    <w:p>
      <w:pPr>
        <w:tabs>
          <w:tab w:val="left" w:pos="8100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2022 года</w:t>
      </w:r>
    </w:p>
    <w:p>
      <w:pPr>
        <w:rPr>
          <w:rFonts w:eastAsia="Calibri"/>
          <w:sz w:val="20"/>
          <w:szCs w:val="18"/>
          <w:lang w:eastAsia="en-US"/>
        </w:rPr>
      </w:pPr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>
      <w:pPr>
        <w:rPr>
          <w:rFonts w:eastAsia="Calibri"/>
          <w:sz w:val="20"/>
          <w:szCs w:val="18"/>
          <w:lang w:eastAsia="en-US"/>
        </w:rPr>
      </w:pPr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</w:p>
    <w:p>
      <w:pPr>
        <w:rPr>
          <w:rFonts w:eastAsia="Calibri"/>
          <w:sz w:val="20"/>
          <w:szCs w:val="18"/>
          <w:lang w:eastAsia="en-US"/>
        </w:rPr>
      </w:pP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Style w:val="3"/>
        <w:tblpPr w:leftFromText="180" w:rightFromText="180" w:vertAnchor="text" w:tblpY="1"/>
        <w:tblOverlap w:val="never"/>
        <w:tblW w:w="7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849"/>
        <w:gridCol w:w="850"/>
        <w:gridCol w:w="801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52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платы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Ед. изм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Объем*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Итого*,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2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28" w:type="dxa"/>
            <w:shd w:val="clear" w:color="auto" w:fill="D9E2F3" w:themeFill="accent1" w:themeFillTint="33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Горячее водоснабжение  (ОДН)**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528" w:type="dxa"/>
            <w:shd w:val="clear" w:color="auto" w:fill="D9E2F3" w:themeFill="accent1" w:themeFillTint="33"/>
            <w:vAlign w:val="center"/>
          </w:tcPr>
          <w:p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 (ОДН)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1737,39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528" w:type="dxa"/>
            <w:shd w:val="clear" w:color="auto" w:fill="D9E2F3" w:themeFill="accent1" w:themeFillTint="33"/>
            <w:vAlign w:val="center"/>
          </w:tcPr>
          <w:p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33,94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528" w:type="dxa"/>
            <w:shd w:val="clear" w:color="auto" w:fill="D9E2F3" w:themeFill="accent1" w:themeFillTint="33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Холодное водоснабжение  (ОДН)**</w:t>
            </w:r>
          </w:p>
        </w:tc>
        <w:tc>
          <w:tcPr>
            <w:tcW w:w="849" w:type="dxa"/>
            <w:shd w:val="clear" w:color="auto" w:fill="D9E2F3" w:themeFill="accent1" w:themeFillTint="33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67,87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Холодное водоснабжение 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67,87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кВтч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20,68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7,24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водоснабжение, в т.ч.: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0,354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1737,39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67,87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79,21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1,377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1737,39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28" w:type="dxa"/>
            <w:shd w:val="clear" w:color="auto" w:fill="DEEAF6" w:themeFill="accent5" w:themeFillTint="3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849" w:type="dxa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01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832,19</w:t>
            </w:r>
          </w:p>
        </w:tc>
        <w:tc>
          <w:tcPr>
            <w:tcW w:w="1338" w:type="dxa"/>
            <w:shd w:val="clear" w:color="000000" w:fill="DCE6F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28" w:type="dxa"/>
            <w:shd w:val="clear" w:color="auto" w:fill="auto"/>
            <w:vAlign w:val="center"/>
          </w:tcPr>
          <w:p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shd w:val="clear" w:color="auto" w:fill="auto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9101,09</w:t>
            </w:r>
          </w:p>
        </w:tc>
      </w:tr>
    </w:tbl>
    <w:p>
      <w:pPr>
        <w:jc w:val="both"/>
        <w:rPr>
          <w:sz w:val="18"/>
          <w:szCs w:val="16"/>
        </w:rPr>
      </w:pPr>
      <w:r>
        <w:rPr>
          <w:rFonts w:eastAsia="Calibri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626745</wp:posOffset>
                </wp:positionV>
                <wp:extent cx="266065" cy="2418715"/>
                <wp:effectExtent l="0" t="0" r="57785" b="20320"/>
                <wp:wrapNone/>
                <wp:docPr id="15" name="Пра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217" cy="24185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-1.6pt;margin-top:49.35pt;height:190.45pt;width:20.95pt;z-index:251667456;v-text-anchor:middle;mso-width-relative:page;mso-height-relative:page;" filled="f" stroked="t" coordsize="21600,21600" o:gfxdata="UEsDBAoAAAAAAIdO4kAAAAAAAAAAAAAAAAAEAAAAZHJzL1BLAwQUAAAACACHTuJAzGSNh9cAAAAI&#10;AQAADwAAAGRycy9kb3ducmV2LnhtbE2PvU7DQBCEeyTe4bRINCg52wn5MV6nQNBAlRD6jW+xDb49&#10;4zsn4e25VFCNVjOa+bbYnG2njjz41glCOk1AsVTOtFIj7N+eJytQPpAY6pwwwg972JTXVwXlxp1k&#10;y8ddqFUsEZ8TQhNCn2vtq4Yt+anrWaL34QZLIZ5Drc1Ap1huO50lyUJbaiUuNNTzY8PV1260CNt6&#10;347vr582e6K7+Uv2nd5rlyLe3qTJA6jA5/AXhgt+RIcyMh3cKMarDmEyy2ISYb1agor+7KIHhPly&#10;vQBdFvr/A+UvUEsDBBQAAAAIAIdO4kDzJAaVmAIAAPYEAAAOAAAAZHJzL2Uyb0RvYy54bWytVM2O&#10;0zAQviPxDpbvbNqQ/lBtuiqtFiGt2JUWxNl1nMSS/7DdpssJBHcegVdY4IKQ4BnSN2LsZH9YOOyB&#10;Htz58zeeb2ZyeLSTAm2ZdVyrHA8PBhgxRXXBVZXjVy+PH00xcp6oggitWI4vmMNH84cPDhszY6mu&#10;tSiYRQCi3KwxOa69N7MkcbRmkrgDbZgCZ6mtJB5UWyWFJQ2gS5Gkg8E4abQtjNWUOQfWVefEPaK9&#10;D6AuS07ZStONZMp3qJYJ4qEkV3Pj8Dy+tiwZ9adl6ZhHIsdQqY8nJAF5Hc5kfkhmlSWm5rR/ArnP&#10;E+7UJAlXkPQaakU8QRvL/4KSnFrtdOkPqJZJV0hkBKoYDu5wc14Tw2ItQLUz16S7/wdLX2zPLOIF&#10;TMIII0UkdLz9vH/XXrZf28v9J7T/2H5vv+0/gOlnZ3jf/mh/tV/gvERwCRhsjJsB0Lk5s73mQAx0&#10;7Eorwz8UinaR9Ytr1tnOIwrGdDxOhxOMKLjSbDgdTWJbkpvbxjr/jGmJgpBjy6vaP7WEBm7IjGxP&#10;nIe8cOEqMJiVPuZCxP4KhZocjx+PoOuUwMyWMCsgSgN1O1VhREQFy0C9jYhOC16E2wHH2Wq9FBZt&#10;CYxQlk3SZRZqhmx/hIXUK+LqLi66uuGS3MO+CC5zPB2EX39bKAAJzHVcBWmtiwvohtXdmDpDjznA&#10;nhDnz4iFuYT3w+b6UzhKoaEm3UsY1dq+/Zc9xMO4gBejBuYcCn6zIZZhJJ4rGKQnwywLixGVbDRJ&#10;QbG3PevbHrWRSw08DOEbYWgUQ7wXV2JptXwNC74IWcFFFIXcHbW9svTd/sEngrLFIobBMhjiT9S5&#10;oQG8699i43XJY2tv2OlJg3WIPehXN+zbbT1G3Xyu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zGSNh9cAAAAIAQAADwAAAAAAAAABACAAAAAiAAAAZHJzL2Rvd25yZXYueG1sUEsBAhQAFAAAAAgA&#10;h07iQPMkBpWYAgAA9gQAAA4AAAAAAAAAAQAgAAAAJgEAAGRycy9lMm9Eb2MueG1sUEsFBgAAAAAG&#10;AAYAWQEAADAGAAAAAA==&#10;" adj="198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Calibri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1376045</wp:posOffset>
                </wp:positionV>
                <wp:extent cx="743585" cy="1014730"/>
                <wp:effectExtent l="0" t="0" r="1905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8" cy="1014883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6 392,20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декабре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08.35pt;height:79.9pt;width:58.55pt;mso-position-horizontal:right;mso-position-horizontal-relative:margin;z-index:251663360;mso-width-relative:page;mso-height-relative:page;" fillcolor="#F2DBDB" filled="t" stroked="t" coordsize="21600,21600" o:gfxdata="UEsDBAoAAAAAAIdO4kAAAAAAAAAAAAAAAAAEAAAAZHJzL1BLAwQUAAAACACHTuJAFs9hWtkAAAAI&#10;AQAADwAAAGRycy9kb3ducmV2LnhtbE2PQU+DQBSE7yb+h80z8WLsQo1gkUcPTeSgMU2rxuuWfQKR&#10;fYvsFui/d3vS42QmM9/k69l0YqTBtZYR4kUEgriyuuUa4f3t6fYBhPOKteosE8KJHKyLy4tcZdpO&#10;vKNx72sRSthlCqHxvs+kdFVDRrmF7YmD92UHo3yQQy31oKZQbjq5jKJEGtVyWGhUT5uGqu/90SBs&#10;ts/zzcvnR7lzdlzx66lc/Uwl4vVVHD2C8DT7vzCc8QM6FIHpYI+snegQwhGPsIyTFMTZjtMYxAHh&#10;Lk3uQRa5/H+g+AVQSwMEFAAAAAgAh07iQDe0cT9kAgAAqQQAAA4AAABkcnMvZTJvRG9jLnhtbK1U&#10;zW7TQBC+I/EOq71T22lKglWnahMVIRWoVHiAzXptr9g/djdxygmpVyQegYfggvjpMzhvxOzaLWnh&#10;0AM+WDOemW9mvpnx4dFGCrRm1nGtCpztpRgxRXXJVV3gt29On0wxcp6okgitWIEvmcNHs8ePDluT&#10;s5FutCiZRQCiXN6aAjfemzxJHG2YJG5PG6bAWGkriQfV1klpSQvoUiSjNH2atNqWxmrKnIOvi96I&#10;B0T7EEBdVZyyhaYryZTvUS0TxENLruHG4VmstqoY9a+ryjGPRIGhUx/fkATkZXgns0OS15aYhtOh&#10;BPKQEu71JAlXkPQWakE8QSvL/4KSnFrtdOX3qJZJ30hkBLrI0nvcXDTEsNgLUO3MLenu/8HSV+tz&#10;i3hZYBi7IhIG3n3Zftx+7n5219ur7mt33f3Yfup+dd+672ga+GqNyyHswpzb0LEzZ5q+c0jpeUNU&#10;zY6t1W3DSAlVZsE/uRMQFAehaNm+1CWkIyuvI3WbysoACKSgTZzQ5e2E2MYjCh8n4/2DCVRKwZSl&#10;2Xg63Y8pSH4Tbazzz5mWKAgFtrABEZ2sz5wP1ZD8xiVWrwUvT7kQUbH1ci4sWhPYltPR4mRxMqC7&#10;XTehUAvpR5M0jdB3jG4XY56G518YoYYFcU2fS9RBDn4kl9zDfQkuYSS74UINVAb2+in4zXIzDGSp&#10;y0sg1ep+w+G+QWi0/YBRC9tdYPd+RSzDSLxQMJhn2XgcziEq44PJCBS7a1nuWoiiAFVgj1Evzn1/&#10;Qitjed1ApiwSofQxDLPikecw6L6qoW7Y4Ej/cG3hRHb16PXnDzP7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bPYVrZAAAACAEAAA8AAAAAAAAAAQAgAAAAIgAAAGRycy9kb3ducmV2LnhtbFBLAQIU&#10;ABQAAAAIAIdO4kA3tHE/ZAIAAKkEAAAOAAAAAAAAAAEAIAAAACgBAABkcnMvZTJvRG9jLnhtbFBL&#10;BQYAAAAABgAGAFkBAAD+BQAAAAA=&#10;">
                <v:fill on="t" focussize="0,0"/>
                <v:stroke weight="1pt" color="#C00000" miterlimit="8" joinstyle="miter" dashstyle="long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6 392,20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декабре 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2022 года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b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678815</wp:posOffset>
                </wp:positionV>
                <wp:extent cx="135255" cy="2369820"/>
                <wp:effectExtent l="0" t="0" r="36830" b="1143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43" cy="237010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73.45pt;margin-top:53.45pt;height:186.6pt;width:10.65pt;z-index:251664384;v-text-anchor:middle;mso-width-relative:page;mso-height-relative:page;" filled="f" stroked="t" coordsize="21600,21600" o:gfxdata="UEsDBAoAAAAAAIdO4kAAAAAAAAAAAAAAAAAEAAAAZHJzL1BLAwQUAAAACACHTuJAPCXRRtoAAAAL&#10;AQAADwAAAGRycy9kb3ducmV2LnhtbE2PQU7DMBBF90jcwRokdtROaVMT4lQICQRlgVo4gBO7SYQ9&#10;jmK3DZye6Qp2M/pPf96U68k7drRj7AMqyGYCmMUmmB5bBZ8fTzcSWEwajXYBrYJvG2FdXV6UujDh&#10;hFt73KWWUQnGQivoUhoKzmPTWa/jLAwWKduH0etE69hyM+oTlXvH50Lk3Ose6UKnB/vY2eZrd/AK&#10;plf5/rB/eXZD2Py8dfXtciO3S6WurzJxDyzZKf3BcNYndajIqQ4HNJE5BatFfkcoBeI8ELHK5RxY&#10;rWAhRQa8Kvn/H6pfUEsDBBQAAAAIAIdO4kCyBCeFlAIAAPQEAAAOAAAAZHJzL2Uyb0RvYy54bWyt&#10;VM1u1DAQviPxDpbvNLvbtFuiZqtlV0VIFa1UEOdZx0ks+Q/b+1NOoHLnEXiFAheEBM+QfSPGSfpD&#10;4dADOTjz5288n2d8eLRRkqy488LonA53BpRwzUwhdJXT16+OnxxQ4gPoAqTRPKcX3NOjyeNHh2ub&#10;8ZGpjSy4Iwiifba2Oa1DsFmSeFZzBX7HWK7RWRqnIKDqqqRwsEZ0JZPRYLCfrI0rrDOMe4/Weeek&#10;PaJ7CKApS8H43LCl4jp0qI5LCFiSr4X1dNKetiw5C6dl6XkgMqdYaWhXTILyIq7J5BCyyoGtBeuP&#10;AA85wr2aFAiNSW+g5hCALJ34C0oJ5ow3ZdhhRiVdIS0jWMVwcI+b8xosb2tBqr29Id3/P1j2cnXm&#10;iChyOqZEg8ILbz5v3zdXzdfmavuJbD8235tv20s0/ewMH5ofza/mC65XZBz5W1ufIcy5PXO95lGM&#10;ZGxKp+IfyySblvOLG875JhCGxuHu3iDdpYSha7Q7RhJGETS53W2dD8+5USQKOXWiqsMzBywyAxms&#10;TnzoNlwHRrM2x0JKtEMmNVnndB/zYBbAji2xU1BUFqv2uqIEZIWjwIJrEb2Rooi742bvqsVMOrIC&#10;bKA0HY9maX+8P8Ji6jn4uotrXTEMMiUCTosUKqcHg/j1u6XGGiNzHVdRWpjiAu/Cma5JvWXHAmFP&#10;wIczcNiVeH6c23CKSykN1mR6iZLauHf/ssd4bBb0UrLGLseC3y7BcUrkC41t9HSYpnEsWiXdG49Q&#10;cXc9i7sevVQzgzwM8YWwrBVjfJDXYumMeoPjPY1Z0QWaYe6O2l6ZhW768IFgfDptw3AULIQTfW5Z&#10;BO/ub7oMphTt1d6y05OGw9C2SD+4cdru6m3U7WM1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8&#10;JdFG2gAAAAsBAAAPAAAAAAAAAAEAIAAAACIAAABkcnMvZG93bnJldi54bWxQSwECFAAUAAAACACH&#10;TuJAsgQnhZQCAAD0BAAADgAAAAAAAAABACAAAAApAQAAZHJzL2Uyb0RvYy54bWxQSwUGAAAAAAYA&#10;BgBZAQAALwYAAAAA&#10;" adj="102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18"/>
          <w:szCs w:val="16"/>
        </w:rPr>
        <w:br w:type="textWrapping" w:clear="all"/>
      </w:r>
      <w:r>
        <w:rPr>
          <w:sz w:val="18"/>
          <w:szCs w:val="16"/>
        </w:rPr>
        <w:t>* Расчет производится при неизменном наборе и объеме коммунальных услуг</w:t>
      </w:r>
    </w:p>
    <w:p>
      <w:pPr>
        <w:jc w:val="both"/>
        <w:rPr>
          <w:sz w:val="18"/>
          <w:szCs w:val="16"/>
        </w:rPr>
      </w:pPr>
      <w:r>
        <w:rPr>
          <w:sz w:val="18"/>
          <w:szCs w:val="16"/>
        </w:rPr>
        <w:t>**При наличии прямых договоров с ресурсоснабжающей организацией, услуга относится к коммунальной услуге</w:t>
      </w:r>
    </w:p>
    <w:p>
      <w:pPr>
        <w:jc w:val="both"/>
        <w:rPr>
          <w:sz w:val="18"/>
          <w:szCs w:val="16"/>
        </w:rPr>
      </w:pPr>
    </w:p>
    <w:p>
      <w:pPr>
        <w:jc w:val="both"/>
        <w:rPr>
          <w:rFonts w:eastAsia="Calibri"/>
          <w:szCs w:val="26"/>
        </w:rPr>
      </w:pPr>
      <w:r>
        <w:rPr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7380" cy="654685"/>
                <wp:effectExtent l="0" t="0" r="45720" b="501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464" cy="6547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2022 года: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632423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6 392,20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/5 928,31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х 100% - 100% = 7,8 %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.05pt;height:51.55pt;width:449.4pt;mso-position-horizontal:right;mso-position-horizontal-relative:margin;z-index:251661312;mso-width-relative:page;mso-height-relative:page;" fillcolor="#F2DBDB" filled="t" stroked="t" coordsize="21600,21600" o:gfxdata="UEsDBAoAAAAAAIdO4kAAAAAAAAAAAAAAAAAEAAAAZHJzL1BLAwQUAAAACACHTuJAFa8qENIAAAAG&#10;AQAADwAAAGRycy9kb3ducmV2LnhtbE2PwU7DMBBE70j8g7VI3KjtIGgIcXqo4MSJ0g9wYtdJa6+j&#10;2E3C37Oc4Dia0cybercGz2Y7pSGiArkRwCx20QzoFBy/3h9KYClrNNpHtAq+bYJdc3tT68rEBT/t&#10;fMiOUQmmSivocx4rzlPX26DTJo4WyTvFKehMcnLcTHqh8uB5IcQzD3pAWuj1aPe97S6Ha1CQPrx0&#10;2/XtcZm28tg6fdrn86zU/Z0Ur8CyXfNfGH7xCR0aYmrjFU1iXgEdyQoKCYzM8qWkHy2lxFMBvKn5&#10;f/zmB1BLAwQUAAAACACHTuJAjrjgJwADAAAPBgAADgAAAGRycy9lMm9Eb2MueG1srVTNbtQwEL4j&#10;8Q6W7zTZNPsXNVu1XYqQ+KloEWdv4iQWjm1sb7PlhMQViUfgIbggfvoM2Tdi7GS324JQD+QQzWTs&#10;me+b+TIHh6uao0uqDZMixYO9ECMqMpkzUab49cXpowlGxhKREy4FTfEVNfhw9vDBQaMSGslK8pxq&#10;BEmESRqV4spalQSBySpaE7MnFRUQLKSuiQVXl0GuSQPZax5EYTgKGqlzpWVGjYGv8y6I+4z6Pgll&#10;UbCMzmW2rKmwXVZNObFAyVRMGTzzaIuCZvZlURhqEU8xMLX+DUXAXrh3MDsgSamJqljWQyD3gXCH&#10;U02YgKLbVHNiCVpq9keqmmVaGlnYvUzWQUfEdwRYDMI7vTmviKKeC7TaqG3Tzf9Lm724PNOI5Sme&#10;YiRIDQNvv6w/rD+3P9vr9cf2a3vd/lh/an+139rvaOr61SiTwLVzdaYdY6OeyeytQUKeVESU9Ehr&#10;2VSU5IBy4M4Hty44x8BVtGieyxzKkaWVvnWrQtcuITQFrfyErrYToiuLMvg4HIfjeBRjlEFsNIzH&#10;w6EvQZLNbaWNfUJljZyRYg0K8NnJ5TNjHRqSbI7088pPGedIS/uG2cq33JX1QQN3OgMpCXy6z0aX&#10;ixOu0SUBUZ1G8+P5cQ+iNLunB6F7fKZ/XwFM5aaUIrZC7pVi04+fJAUgvJCvgIvT8dCndVruLdBz&#10;b4GmO6tnCnk8ZVC4p+ngcYEaGE003mCTnG2Dt4COoiiO9ntuZveYa+GcmKrrAS+d7c6RpGYW1gNn&#10;dYonHf8OChcuSv0v2XdVLuHoeZU3KGduVtFkfwrLJ2fAZ38SjsLpGCPCS1hTmdX4ryO6hTd+PBpE&#10;k27cXFWkQ7fbkP6478m2vPd2kHnBOo12WrerxQo4OOEuZH4F0gWteH3CFgWjkvo9Rg3sEBjZuyXR&#10;FCP+VIBcpoM4dkvHO/FwHIGjdyOL3QgRGaRKsQXS3jyx4MGVpdKsrKDSwFMT8gh+mYJ5Nd+gAhbO&#10;gT2xmbjbaW4R7fr+1M0en/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Fa8qENIAAAAGAQAADwAA&#10;AAAAAAABACAAAAAiAAAAZHJzL2Rvd25yZXYueG1sUEsBAhQAFAAAAAgAh07iQI644CcAAwAADwYA&#10;AA4AAAAAAAAAAQAgAAAAIQEAAGRycy9lMm9Eb2MueG1sUEsFBgAAAAAGAAYAWQEAAJMGAAAAAA==&#10;">
                <v:fill type="gradientRadial" on="t" color2="#F2DBDB" focus="100%" focussize="0f,0f" focusposition="32768f,32768f">
                  <o:fill type="gradientRadial" v:ext="backwardCompatible"/>
                </v:fill>
                <v:stroke weight="1pt" color="#622423" miterlimit="8" joinstyle="miter" dashstyle="longDash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>
                      <w:pPr>
                        <w:jc w:val="center"/>
                        <w:rPr>
                          <w:rFonts w:eastAsia="Calibri"/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2022 года:</w:t>
                      </w:r>
                    </w:p>
                    <w:p>
                      <w:pPr>
                        <w:spacing w:line="276" w:lineRule="auto"/>
                        <w:jc w:val="center"/>
                        <w:rPr>
                          <w:b/>
                          <w:color w:val="632423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6 392,20</w:t>
                      </w:r>
                      <w:r>
                        <w:rPr>
                          <w:b/>
                          <w:color w:val="632423"/>
                        </w:rPr>
                        <w:t>/5 928,31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>х 100% - 100% = 7,8 %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Если при одинаковом наборе коммунальных услуг и сопоставимых объемах </w:t>
      </w:r>
    </w:p>
    <w:p>
      <w:pPr>
        <w:spacing w:line="276" w:lineRule="auto"/>
        <w:ind w:firstLine="567"/>
        <w:jc w:val="both"/>
        <w:rPr>
          <w:rFonts w:eastAsia="Calibri"/>
        </w:rPr>
      </w:pPr>
    </w:p>
    <w:p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структуру платежного документа помимо коммунальных услуг и взноса за капитальный ремонт (услуги регулируются государством), входят плата за содержание и текущий ремонт жилого помещения, которая включает в себя: плату за услуги по управлению многоквартирным домом; плату за содержание и текущий ремонт общего имущества в многоквартирном доме; плату за холодную и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если гражданином не заключен прямой договор с ресурсоснабжающей организацией).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r>
        <w:fldChar w:fldCharType="begin"/>
      </w:r>
      <w:r>
        <w:instrText xml:space="preserve"> HYPERLINK "http://www.jsn.admhmao.ru" </w:instrText>
      </w:r>
      <w:r>
        <w:fldChar w:fldCharType="separate"/>
      </w:r>
      <w:r>
        <w:rPr>
          <w:rStyle w:val="5"/>
          <w:rFonts w:eastAsia="Calibri"/>
        </w:rPr>
        <w:t>www.jsn.admhmao.ru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</w:t>
      </w:r>
      <w:r>
        <w:fldChar w:fldCharType="begin"/>
      </w:r>
      <w:r>
        <w:instrText xml:space="preserve"> HYPERLINK "https://rst.admhmao.ru/" </w:instrText>
      </w:r>
      <w:r>
        <w:fldChar w:fldCharType="separate"/>
      </w:r>
      <w:r>
        <w:rPr>
          <w:rStyle w:val="5"/>
          <w:rFonts w:eastAsia="Calibri"/>
        </w:rPr>
        <w:t>https://rst.admhmao.ru/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>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>
      <w:pPr>
        <w:pStyle w:val="15"/>
        <w:spacing w:line="276" w:lineRule="auto"/>
        <w:ind w:firstLine="567"/>
        <w:jc w:val="both"/>
      </w:pPr>
      <w:r>
        <w:rPr>
          <w:rFonts w:eastAsia="Calibri"/>
        </w:rPr>
        <w:t xml:space="preserve">Полномочия по установлению нормативов на коммунальные услуги (холодную, горячую воду, водоотведение, отопление, подогрев воды) и установление минимального размера взноса на капитальный ремонт общего имущества в многоквартирном доме переданы </w:t>
      </w:r>
      <w:r>
        <w:t xml:space="preserve">Департаменту строительства и жилищно-коммунального комплекса  Ханты-Мансийского автономного округа – Югры, официальный сайт: </w:t>
      </w:r>
      <w:r>
        <w:fldChar w:fldCharType="begin"/>
      </w:r>
      <w:r>
        <w:instrText xml:space="preserve"> HYPERLINK "https://www.ds.admhmao.ru/" </w:instrText>
      </w:r>
      <w:r>
        <w:fldChar w:fldCharType="separate"/>
      </w:r>
      <w:r>
        <w:rPr>
          <w:rStyle w:val="5"/>
          <w:sz w:val="26"/>
          <w:szCs w:val="26"/>
        </w:rPr>
        <w:t>https://www.ds.admhmao.ru/</w:t>
      </w:r>
      <w:r>
        <w:rPr>
          <w:rStyle w:val="5"/>
          <w:sz w:val="26"/>
          <w:szCs w:val="26"/>
        </w:rPr>
        <w:fldChar w:fldCharType="end"/>
      </w:r>
      <w:r>
        <w:t>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r>
        <w:fldChar w:fldCharType="begin"/>
      </w:r>
      <w:r>
        <w:instrText xml:space="preserve"> HYPERLINK "https://depprom.admhmao.ru/" </w:instrText>
      </w:r>
      <w:r>
        <w:fldChar w:fldCharType="separate"/>
      </w:r>
      <w:r>
        <w:rPr>
          <w:rStyle w:val="5"/>
          <w:rFonts w:eastAsia="Calibri"/>
        </w:rPr>
        <w:t>https://depprom.admhmao.ru/</w:t>
      </w:r>
      <w:r>
        <w:rPr>
          <w:rStyle w:val="5"/>
          <w:rFonts w:eastAsia="Calibri"/>
        </w:rPr>
        <w:fldChar w:fldCharType="end"/>
      </w:r>
      <w:r>
        <w:rPr>
          <w:rFonts w:eastAsia="Calibri"/>
        </w:rPr>
        <w:t xml:space="preserve">. 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Повышение тарифов в Ханты-Мансийском автономном округе – Югре сопровождается социальной защитой граждан с низким уровнем доходов.</w:t>
      </w:r>
    </w:p>
    <w:p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Для обеспечения доступности коммунальных услуг на территории Ханты-Мансийского автономного округа – Югры создана нормативная правовая база по социальной адресной поддержке на оплату жилого помещения и коммунальных услуг. </w:t>
      </w:r>
    </w:p>
    <w:p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Поддержка по оплате жилищно-коммунальных услуг осуществляется отдельным категориям граждан в виде компенсации расходов на оплату жилищно-коммунальных услуг в размере от 50 до 100 процентов и субсидии на оплату жилого помещения и коммунальных услуг, расчет которых производится исходя из норматива площади жилого помещения, установленного законодательством Ханты-Мансийского автономного округа – Югры, нормативов потребления коммунальных услуг, тарифов на оплату жилого помещения и коммунальных услуг, установленных в соответствии с действующим законодательством.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Для получения разъяснений и предоставления мер социальной поддержки по оплате за жилищные и коммунальные услуги необходимо обращаться в органы социальной защиты населения по месту жительства, контакты которых размещены </w:t>
      </w:r>
      <w:r>
        <w:t>на официальном сайте</w:t>
      </w:r>
      <w:r>
        <w:rPr>
          <w:rFonts w:eastAsia="Calibri"/>
        </w:rPr>
        <w:t xml:space="preserve"> </w:t>
      </w:r>
      <w:r>
        <w:t xml:space="preserve">Департамента социального развития Ханты-Мансийского автономного округа – Югры </w:t>
      </w:r>
      <w:r>
        <w:fldChar w:fldCharType="begin"/>
      </w:r>
      <w:r>
        <w:instrText xml:space="preserve"> HYPERLINK "http://www.depsr.admhmao.ru/" </w:instrText>
      </w:r>
      <w:r>
        <w:fldChar w:fldCharType="separate"/>
      </w:r>
      <w:r>
        <w:rPr>
          <w:rStyle w:val="5"/>
        </w:rPr>
        <w:t>http://www.depsr.admhmao.ru/</w:t>
      </w:r>
      <w:r>
        <w:rPr>
          <w:rStyle w:val="5"/>
        </w:rPr>
        <w:fldChar w:fldCharType="end"/>
      </w:r>
      <w:r>
        <w:t xml:space="preserve"> </w:t>
      </w:r>
      <w:r>
        <w:rPr>
          <w:rFonts w:eastAsia="Calibri"/>
        </w:rPr>
        <w:t>в нижней части страницы</w:t>
      </w:r>
      <w:r>
        <w:t xml:space="preserve"> раздела «Контакты»</w:t>
      </w:r>
      <w:r>
        <w:rPr>
          <w:rFonts w:eastAsia="Calibri"/>
        </w:rPr>
        <w:t xml:space="preserve"> (</w:t>
      </w:r>
      <w:r>
        <w:fldChar w:fldCharType="begin"/>
      </w:r>
      <w:r>
        <w:instrText xml:space="preserve"> HYPERLINK "https://depsr.admhmao.ru/kontakty/)" </w:instrText>
      </w:r>
      <w:r>
        <w:fldChar w:fldCharType="separate"/>
      </w:r>
      <w:r>
        <w:rPr>
          <w:rStyle w:val="5"/>
          <w:rFonts w:eastAsia="Calibri"/>
        </w:rPr>
        <w:t>https://depsr.admhmao.ru/kontakty/)</w:t>
      </w:r>
      <w:r>
        <w:rPr>
          <w:rStyle w:val="5"/>
          <w:rFonts w:eastAsia="Calibri"/>
        </w:rPr>
        <w:fldChar w:fldCharType="end"/>
      </w:r>
      <w:r>
        <w:rPr>
          <w:rFonts w:eastAsiaTheme="minorHAnsi"/>
        </w:rPr>
        <w:t xml:space="preserve">, также, </w:t>
      </w:r>
      <w:r>
        <w:rPr>
          <w:rFonts w:eastAsia="Calibri"/>
        </w:rPr>
        <w:t>получить консультацию можно на единой горячей линии «Контакт-центра» по номеру: 8-800-301-44-43, с 09:00 до 21:00 часов ежедневно.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Информация о реализации общественног</w:t>
      </w:r>
    </w:p>
    <w:p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 </w:t>
      </w:r>
      <w:r>
        <w:fldChar w:fldCharType="begin"/>
      </w:r>
      <w:r>
        <w:instrText xml:space="preserve"> HYPERLINK "https://rst.admhmao.ru/dlya-grazhdan/informatsiya-o-realizatsii-obshchestvennogo-i-gosudarstvennogo-kontrolya-za-rostom-platy-za-kommunal/8409335/2023-god/" </w:instrText>
      </w:r>
      <w:r>
        <w:fldChar w:fldCharType="separate"/>
      </w:r>
      <w:r>
        <w:rPr>
          <w:rStyle w:val="5"/>
          <w:rFonts w:eastAsia="Calibri"/>
        </w:rPr>
        <w:t>https://rst.admhmao.ru/dlya-grazhdan/informatsiya-o-realizatsii-obshchestvennogo-i-gosudarstvennogo-kontrolya-za-rostom-platy-za-kommunal/8409335/2023-god/</w:t>
      </w:r>
      <w:r>
        <w:rPr>
          <w:rStyle w:val="5"/>
          <w:rFonts w:eastAsia="Calibri"/>
        </w:rPr>
        <w:fldChar w:fldCharType="end"/>
      </w:r>
    </w:p>
    <w:p>
      <w:pPr>
        <w:spacing w:line="276" w:lineRule="auto"/>
        <w:ind w:firstLine="567"/>
        <w:jc w:val="both"/>
        <w:rPr>
          <w:rStyle w:val="5"/>
          <w:rFonts w:eastAsia="Calibri"/>
        </w:rPr>
      </w:pPr>
    </w:p>
    <w:p>
      <w:pPr>
        <w:spacing w:line="276" w:lineRule="auto"/>
        <w:rPr>
          <w:rStyle w:val="24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  <w:rPr>
          <w:sz w:val="28"/>
          <w:szCs w:val="28"/>
        </w:rPr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p>
      <w:pPr>
        <w:pStyle w:val="15"/>
        <w:jc w:val="right"/>
      </w:pPr>
    </w:p>
    <w:sectPr>
      <w:headerReference r:id="rId3" w:type="default"/>
      <w:pgSz w:w="11906" w:h="16838"/>
      <w:pgMar w:top="1418" w:right="1274" w:bottom="1134" w:left="155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006315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0D82"/>
    <w:rsid w:val="000827E9"/>
    <w:rsid w:val="00083194"/>
    <w:rsid w:val="00083564"/>
    <w:rsid w:val="00093375"/>
    <w:rsid w:val="00094908"/>
    <w:rsid w:val="00097343"/>
    <w:rsid w:val="000A6C3C"/>
    <w:rsid w:val="000C788F"/>
    <w:rsid w:val="000F4A53"/>
    <w:rsid w:val="0012796A"/>
    <w:rsid w:val="0014479A"/>
    <w:rsid w:val="00144EE2"/>
    <w:rsid w:val="00166739"/>
    <w:rsid w:val="00174861"/>
    <w:rsid w:val="001802C0"/>
    <w:rsid w:val="001818FE"/>
    <w:rsid w:val="001B181E"/>
    <w:rsid w:val="001C14C9"/>
    <w:rsid w:val="001C26A7"/>
    <w:rsid w:val="001D2D13"/>
    <w:rsid w:val="001D3F7A"/>
    <w:rsid w:val="001E381E"/>
    <w:rsid w:val="002007E9"/>
    <w:rsid w:val="002025E4"/>
    <w:rsid w:val="002047CC"/>
    <w:rsid w:val="00216132"/>
    <w:rsid w:val="00216AA5"/>
    <w:rsid w:val="00226452"/>
    <w:rsid w:val="00226DA5"/>
    <w:rsid w:val="00242FCD"/>
    <w:rsid w:val="00270EE7"/>
    <w:rsid w:val="00287C8B"/>
    <w:rsid w:val="00293D0C"/>
    <w:rsid w:val="002A17D0"/>
    <w:rsid w:val="002A638B"/>
    <w:rsid w:val="002D2F79"/>
    <w:rsid w:val="002D356C"/>
    <w:rsid w:val="002E25B2"/>
    <w:rsid w:val="002E39D5"/>
    <w:rsid w:val="002F0275"/>
    <w:rsid w:val="002F5F7F"/>
    <w:rsid w:val="00312190"/>
    <w:rsid w:val="00346BCA"/>
    <w:rsid w:val="00362D5D"/>
    <w:rsid w:val="003757DD"/>
    <w:rsid w:val="00382B6A"/>
    <w:rsid w:val="00383F0C"/>
    <w:rsid w:val="0039212D"/>
    <w:rsid w:val="003B1133"/>
    <w:rsid w:val="003C2B44"/>
    <w:rsid w:val="003C38FB"/>
    <w:rsid w:val="003F2811"/>
    <w:rsid w:val="00436202"/>
    <w:rsid w:val="00440EF8"/>
    <w:rsid w:val="00443D9A"/>
    <w:rsid w:val="00457B7E"/>
    <w:rsid w:val="004657BA"/>
    <w:rsid w:val="0046727A"/>
    <w:rsid w:val="00474517"/>
    <w:rsid w:val="00486D5D"/>
    <w:rsid w:val="00487BF6"/>
    <w:rsid w:val="004A24DB"/>
    <w:rsid w:val="004D5373"/>
    <w:rsid w:val="004F063E"/>
    <w:rsid w:val="005025FD"/>
    <w:rsid w:val="00512812"/>
    <w:rsid w:val="00523CBD"/>
    <w:rsid w:val="00524E88"/>
    <w:rsid w:val="00553DD0"/>
    <w:rsid w:val="0056235D"/>
    <w:rsid w:val="005708F2"/>
    <w:rsid w:val="005843CA"/>
    <w:rsid w:val="00586B53"/>
    <w:rsid w:val="005A31E8"/>
    <w:rsid w:val="005A4FDF"/>
    <w:rsid w:val="005A7DF2"/>
    <w:rsid w:val="005B041E"/>
    <w:rsid w:val="005B0CC7"/>
    <w:rsid w:val="005C44FD"/>
    <w:rsid w:val="005C631C"/>
    <w:rsid w:val="005D066E"/>
    <w:rsid w:val="005E3E99"/>
    <w:rsid w:val="005F3CDF"/>
    <w:rsid w:val="006132ED"/>
    <w:rsid w:val="0061561A"/>
    <w:rsid w:val="00616B91"/>
    <w:rsid w:val="006363BE"/>
    <w:rsid w:val="0063696B"/>
    <w:rsid w:val="00642237"/>
    <w:rsid w:val="00653AA7"/>
    <w:rsid w:val="00675539"/>
    <w:rsid w:val="00691764"/>
    <w:rsid w:val="006B19A4"/>
    <w:rsid w:val="006C1BA0"/>
    <w:rsid w:val="007028C6"/>
    <w:rsid w:val="007070ED"/>
    <w:rsid w:val="00714210"/>
    <w:rsid w:val="007234F3"/>
    <w:rsid w:val="00723C3A"/>
    <w:rsid w:val="00723C6C"/>
    <w:rsid w:val="007300EF"/>
    <w:rsid w:val="00731DE7"/>
    <w:rsid w:val="007335FB"/>
    <w:rsid w:val="0074015E"/>
    <w:rsid w:val="00745BB6"/>
    <w:rsid w:val="00751DB8"/>
    <w:rsid w:val="007653B9"/>
    <w:rsid w:val="00770D17"/>
    <w:rsid w:val="00775D43"/>
    <w:rsid w:val="00797F50"/>
    <w:rsid w:val="007A12F2"/>
    <w:rsid w:val="007A337F"/>
    <w:rsid w:val="007E5D6A"/>
    <w:rsid w:val="007F1881"/>
    <w:rsid w:val="007F3FC6"/>
    <w:rsid w:val="008325DF"/>
    <w:rsid w:val="00834A91"/>
    <w:rsid w:val="00860328"/>
    <w:rsid w:val="008709C2"/>
    <w:rsid w:val="00876871"/>
    <w:rsid w:val="008844A9"/>
    <w:rsid w:val="00887121"/>
    <w:rsid w:val="008A03BD"/>
    <w:rsid w:val="008C0351"/>
    <w:rsid w:val="008C0763"/>
    <w:rsid w:val="008C15DD"/>
    <w:rsid w:val="008C7135"/>
    <w:rsid w:val="008D36FA"/>
    <w:rsid w:val="008E2990"/>
    <w:rsid w:val="008E5B3C"/>
    <w:rsid w:val="008F3B39"/>
    <w:rsid w:val="0093719A"/>
    <w:rsid w:val="00941190"/>
    <w:rsid w:val="00951EDB"/>
    <w:rsid w:val="009539F9"/>
    <w:rsid w:val="0096290D"/>
    <w:rsid w:val="00966EBB"/>
    <w:rsid w:val="0097009D"/>
    <w:rsid w:val="00970566"/>
    <w:rsid w:val="0099028F"/>
    <w:rsid w:val="00995916"/>
    <w:rsid w:val="009B53DC"/>
    <w:rsid w:val="009C3EF0"/>
    <w:rsid w:val="009E4EC5"/>
    <w:rsid w:val="009E6522"/>
    <w:rsid w:val="00A1416E"/>
    <w:rsid w:val="00A26C03"/>
    <w:rsid w:val="00A32D5B"/>
    <w:rsid w:val="00A36F45"/>
    <w:rsid w:val="00A6511D"/>
    <w:rsid w:val="00AB5524"/>
    <w:rsid w:val="00AB6A56"/>
    <w:rsid w:val="00AC3541"/>
    <w:rsid w:val="00AC7F4D"/>
    <w:rsid w:val="00AD0F20"/>
    <w:rsid w:val="00B0413B"/>
    <w:rsid w:val="00B10FFE"/>
    <w:rsid w:val="00B1241D"/>
    <w:rsid w:val="00B32D1A"/>
    <w:rsid w:val="00B42871"/>
    <w:rsid w:val="00B45F7C"/>
    <w:rsid w:val="00B5383E"/>
    <w:rsid w:val="00B5570F"/>
    <w:rsid w:val="00B71470"/>
    <w:rsid w:val="00B71BD0"/>
    <w:rsid w:val="00B7735D"/>
    <w:rsid w:val="00B86BE7"/>
    <w:rsid w:val="00B9544D"/>
    <w:rsid w:val="00BB312D"/>
    <w:rsid w:val="00BC297B"/>
    <w:rsid w:val="00BC35FF"/>
    <w:rsid w:val="00BD5C84"/>
    <w:rsid w:val="00BE0EF5"/>
    <w:rsid w:val="00BE3906"/>
    <w:rsid w:val="00BF6C82"/>
    <w:rsid w:val="00C0631A"/>
    <w:rsid w:val="00C15323"/>
    <w:rsid w:val="00C266E5"/>
    <w:rsid w:val="00C632D1"/>
    <w:rsid w:val="00C741CA"/>
    <w:rsid w:val="00C74728"/>
    <w:rsid w:val="00C767AA"/>
    <w:rsid w:val="00C847AB"/>
    <w:rsid w:val="00C907C0"/>
    <w:rsid w:val="00C96E59"/>
    <w:rsid w:val="00CA74E2"/>
    <w:rsid w:val="00CA7CA6"/>
    <w:rsid w:val="00CC2872"/>
    <w:rsid w:val="00CC3549"/>
    <w:rsid w:val="00CE0D6F"/>
    <w:rsid w:val="00CE22BE"/>
    <w:rsid w:val="00D124D5"/>
    <w:rsid w:val="00D238DC"/>
    <w:rsid w:val="00D31BA9"/>
    <w:rsid w:val="00D4172B"/>
    <w:rsid w:val="00D47394"/>
    <w:rsid w:val="00D515AB"/>
    <w:rsid w:val="00D5369C"/>
    <w:rsid w:val="00D55E4E"/>
    <w:rsid w:val="00D573A9"/>
    <w:rsid w:val="00D61AF9"/>
    <w:rsid w:val="00D802B4"/>
    <w:rsid w:val="00D840E2"/>
    <w:rsid w:val="00D87B24"/>
    <w:rsid w:val="00D87F30"/>
    <w:rsid w:val="00D96BB3"/>
    <w:rsid w:val="00D97F5E"/>
    <w:rsid w:val="00DA0485"/>
    <w:rsid w:val="00DA580A"/>
    <w:rsid w:val="00DA7EAB"/>
    <w:rsid w:val="00DB2E39"/>
    <w:rsid w:val="00DC4C25"/>
    <w:rsid w:val="00DC4DCE"/>
    <w:rsid w:val="00DD4092"/>
    <w:rsid w:val="00DD4222"/>
    <w:rsid w:val="00DE12E4"/>
    <w:rsid w:val="00DE2A20"/>
    <w:rsid w:val="00DE73B6"/>
    <w:rsid w:val="00E23937"/>
    <w:rsid w:val="00E278C7"/>
    <w:rsid w:val="00E32082"/>
    <w:rsid w:val="00E37575"/>
    <w:rsid w:val="00E453F6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10E0"/>
    <w:rsid w:val="00F46098"/>
    <w:rsid w:val="00F56B3E"/>
    <w:rsid w:val="00F80D22"/>
    <w:rsid w:val="00F83F00"/>
    <w:rsid w:val="00F858F5"/>
    <w:rsid w:val="00FB234F"/>
    <w:rsid w:val="00FB35AB"/>
    <w:rsid w:val="00FB613E"/>
    <w:rsid w:val="00FC53EA"/>
    <w:rsid w:val="00FC76A7"/>
    <w:rsid w:val="00FD1816"/>
    <w:rsid w:val="00FD2139"/>
    <w:rsid w:val="2FFB6408"/>
    <w:rsid w:val="36E96322"/>
    <w:rsid w:val="73B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3"/>
    <w:qFormat/>
    <w:uiPriority w:val="0"/>
    <w:pPr>
      <w:spacing w:after="120"/>
    </w:pPr>
    <w:rPr>
      <w:lang w:val="zh-CN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Название1"/>
    <w:basedOn w:val="1"/>
    <w:link w:val="12"/>
    <w:qFormat/>
    <w:uiPriority w:val="0"/>
    <w:pPr>
      <w:jc w:val="center"/>
    </w:pPr>
    <w:rPr>
      <w:sz w:val="28"/>
      <w:szCs w:val="20"/>
    </w:rPr>
  </w:style>
  <w:style w:type="character" w:customStyle="1" w:styleId="12">
    <w:name w:val="Название Знак"/>
    <w:link w:val="11"/>
    <w:qFormat/>
    <w:uiPriority w:val="0"/>
    <w:rPr>
      <w:sz w:val="28"/>
    </w:rPr>
  </w:style>
  <w:style w:type="character" w:customStyle="1" w:styleId="13">
    <w:name w:val="Основной текст Знак"/>
    <w:link w:val="8"/>
    <w:qFormat/>
    <w:uiPriority w:val="0"/>
    <w:rPr>
      <w:sz w:val="24"/>
      <w:szCs w:val="24"/>
      <w:lang w:val="zh-CN"/>
    </w:rPr>
  </w:style>
  <w:style w:type="paragraph" w:customStyle="1" w:styleId="1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5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">
    <w:name w:val="Основной текст (2)_"/>
    <w:link w:val="17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7">
    <w:name w:val="Основной текст (2)"/>
    <w:basedOn w:val="1"/>
    <w:link w:val="16"/>
    <w:qFormat/>
    <w:uiPriority w:val="0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8">
    <w:name w:val="Заголовок №1_"/>
    <w:link w:val="19"/>
    <w:qFormat/>
    <w:uiPriority w:val="0"/>
    <w:rPr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1"/>
    <w:link w:val="18"/>
    <w:qFormat/>
    <w:uiPriority w:val="0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1">
    <w:name w:val="Верхний колонтитул Знак"/>
    <w:basedOn w:val="2"/>
    <w:link w:val="7"/>
    <w:qFormat/>
    <w:uiPriority w:val="99"/>
    <w:rPr>
      <w:sz w:val="24"/>
      <w:szCs w:val="24"/>
    </w:rPr>
  </w:style>
  <w:style w:type="character" w:customStyle="1" w:styleId="22">
    <w:name w:val="Нижний колонтитул Знак"/>
    <w:basedOn w:val="2"/>
    <w:link w:val="9"/>
    <w:qFormat/>
    <w:uiPriority w:val="99"/>
    <w:rPr>
      <w:sz w:val="24"/>
      <w:szCs w:val="24"/>
    </w:r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24">
    <w:name w:val="title_razde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F0BAE1-A1FB-450D-AB5D-9D3DE6E74A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4376</Words>
  <Characters>24948</Characters>
  <Lines>207</Lines>
  <Paragraphs>58</Paragraphs>
  <TotalTime>1</TotalTime>
  <ScaleCrop>false</ScaleCrop>
  <LinksUpToDate>false</LinksUpToDate>
  <CharactersWithSpaces>29266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2021-04-13T10:43:00Z</dcterms:created>
  <dc:creator>PozdeevAN</dc:creator>
  <cp:lastModifiedBy>ZemfirovaTS</cp:lastModifiedBy>
  <cp:lastPrinted>2023-02-03T11:27:00Z</cp:lastPrinted>
  <dcterms:modified xsi:type="dcterms:W3CDTF">2023-02-08T06:04:10Z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74932098D4B747EC8A75C22D8EE65E2B</vt:lpwstr>
  </property>
</Properties>
</file>