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tabs>
          <w:tab w:val="left" w:pos="624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18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18"/>
          <w:lang w:eastAsia="ru-RU"/>
        </w:rPr>
        <w:t xml:space="preserve">ХАНТЫ-МАНСИЙСКИЙ АВТОНОМНЫЙ ОКРУГ - ЮГРА</w:t>
      </w:r>
      <w:r>
        <w:rPr>
          <w:rFonts w:ascii="Times New Roman" w:hAnsi="Times New Roman" w:eastAsia="Times New Roman"/>
          <w:b/>
          <w:sz w:val="20"/>
          <w:szCs w:val="18"/>
          <w:lang w:eastAsia="ru-RU"/>
        </w:rPr>
      </w:r>
      <w:r>
        <w:rPr>
          <w:rFonts w:ascii="Times New Roman" w:hAnsi="Times New Roman" w:eastAsia="Times New Roman"/>
          <w:b/>
          <w:sz w:val="20"/>
          <w:szCs w:val="18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highlight w:val="none"/>
          <w:lang w:eastAsia="ru-RU"/>
        </w:rPr>
        <w:outlineLvl w:val="1"/>
      </w:pPr>
      <w:r>
        <w:rPr>
          <w:rFonts w:ascii="Times New Roman" w:hAnsi="Times New Roman" w:eastAsia="Times New Roman"/>
          <w:b/>
          <w:szCs w:val="20"/>
          <w:lang w:eastAsia="ru-RU"/>
        </w:rPr>
        <w:tab/>
        <w:tab/>
        <w:tab/>
        <w:tab/>
        <w:tab/>
        <w:tab/>
        <w:tab/>
        <w:tab/>
        <w:tab/>
        <w:t xml:space="preserve">                          </w:t>
        <w:tab/>
      </w:r>
      <w:r>
        <w:rPr>
          <w:rFonts w:ascii="Times New Roman" w:hAnsi="Times New Roman" w:eastAsia="Times New Roman"/>
          <w:b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highlight w:val="none"/>
          <w:lang w:eastAsia="ru-RU"/>
        </w:rPr>
      </w:r>
    </w:p>
    <w:p>
      <w:pPr>
        <w:pStyle w:val="884"/>
        <w:jc w:val="left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ind w:right="-2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17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сентября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610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О предоставлени</w:t>
      </w:r>
      <w:r>
        <w:rPr>
          <w:rFonts w:ascii="Times New Roman" w:hAnsi="Times New Roman"/>
          <w:b/>
          <w:sz w:val="24"/>
          <w:szCs w:val="24"/>
        </w:rPr>
        <w:t xml:space="preserve"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разрешения на </w:t>
      </w:r>
      <w:r>
        <w:rPr>
          <w:rFonts w:ascii="Times New Roman" w:hAnsi="Times New Roman"/>
          <w:b/>
          <w:sz w:val="24"/>
          <w:szCs w:val="24"/>
        </w:rPr>
        <w:t xml:space="preserve">отклонение от предельных параметров разрешенного строительства</w:t>
      </w:r>
      <w:r>
        <w:rPr>
          <w:rFonts w:ascii="Times New Roman" w:hAnsi="Times New Roman"/>
          <w:b/>
          <w:sz w:val="24"/>
          <w:szCs w:val="24"/>
        </w:rPr>
        <w:t xml:space="preserve">, реконструкции</w:t>
      </w:r>
      <w:r>
        <w:rPr>
          <w:rFonts w:ascii="Times New Roman" w:hAnsi="Times New Roman"/>
          <w:b/>
          <w:sz w:val="24"/>
          <w:szCs w:val="24"/>
        </w:rPr>
        <w:t xml:space="preserve"> объекта капитального строительства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соответствии со </w:t>
      </w:r>
      <w:r>
        <w:rPr>
          <w:rFonts w:ascii="Times New Roman" w:hAnsi="Times New Roman"/>
          <w:bCs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bCs/>
          <w:sz w:val="24"/>
          <w:szCs w:val="24"/>
          <w:lang w:eastAsia="ru-RU"/>
        </w:rPr>
        <w:instrText xml:space="preserve">HYPERLINK consultantplus://offline/ref=A9AC0E9B285CF8A1ACF6599446F24B1D2BB9A21A1444024A875CEED5F4A9E6BDEDF170A66C3DD1oCUAG </w:instrText>
      </w:r>
      <w:r>
        <w:rPr>
          <w:rFonts w:ascii="Times New Roman" w:hAnsi="Times New Roman"/>
          <w:bCs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атьей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40</w:t>
      </w:r>
      <w:r>
        <w:rPr>
          <w:rFonts w:ascii="Times New Roman" w:hAnsi="Times New Roman"/>
          <w:bCs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от 29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декабря 2004 года № 190-ФЗ, </w:t>
      </w:r>
      <w:r>
        <w:rPr>
          <w:rFonts w:ascii="Times New Roman" w:hAnsi="Times New Roman"/>
          <w:sz w:val="24"/>
          <w:szCs w:val="24"/>
          <w:lang w:eastAsia="ru-RU"/>
        </w:rPr>
        <w:t xml:space="preserve">соглашения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основании обращения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от 1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августа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17-24-139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принимая во внимание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рекомендации комиссии по подготовке проектов правил землепользования и застройки городского поселения Белоярский и межселенной территории Белоярского района, </w:t>
      </w:r>
      <w:r>
        <w:rPr>
          <w:rFonts w:ascii="Times New Roman" w:hAnsi="Times New Roman"/>
          <w:bCs/>
          <w:spacing w:val="40"/>
          <w:sz w:val="24"/>
          <w:szCs w:val="24"/>
          <w:lang w:eastAsia="ru-RU"/>
        </w:rPr>
        <w:t xml:space="preserve">постановляю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Предоставить р</w:t>
      </w:r>
      <w:r>
        <w:rPr>
          <w:rFonts w:ascii="Times New Roman" w:hAnsi="Times New Roman"/>
          <w:sz w:val="24"/>
          <w:szCs w:val="24"/>
          <w:lang w:eastAsia="ru-RU"/>
        </w:rPr>
        <w:t xml:space="preserve">азреш</w:t>
      </w:r>
      <w:r>
        <w:rPr>
          <w:rFonts w:ascii="Times New Roman" w:hAnsi="Times New Roman"/>
          <w:sz w:val="24"/>
          <w:szCs w:val="24"/>
          <w:lang w:eastAsia="ru-RU"/>
        </w:rPr>
        <w:t xml:space="preserve">ение на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отклонение от предельных парамет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ров разрешенного строительства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реконструкции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объекта капитального строительства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земельн</w:t>
      </w:r>
      <w:r>
        <w:rPr>
          <w:rFonts w:ascii="Times New Roman" w:hAnsi="Times New Roman"/>
          <w:bCs/>
          <w:sz w:val="24"/>
          <w:szCs w:val="24"/>
        </w:rPr>
        <w:t xml:space="preserve">ого</w:t>
      </w:r>
      <w:r>
        <w:rPr>
          <w:rFonts w:ascii="Times New Roman" w:hAnsi="Times New Roman"/>
          <w:bCs/>
          <w:sz w:val="24"/>
          <w:szCs w:val="24"/>
        </w:rPr>
        <w:t xml:space="preserve"> участк</w:t>
      </w:r>
      <w:r>
        <w:rPr>
          <w:rFonts w:ascii="Times New Roman" w:hAnsi="Times New Roman"/>
          <w:bCs/>
          <w:sz w:val="24"/>
          <w:szCs w:val="24"/>
        </w:rPr>
        <w:t xml:space="preserve">а</w:t>
      </w:r>
      <w:r>
        <w:rPr>
          <w:rFonts w:ascii="Times New Roman" w:hAnsi="Times New Roman"/>
          <w:bCs/>
          <w:sz w:val="24"/>
          <w:szCs w:val="24"/>
        </w:rPr>
        <w:t xml:space="preserve"> с</w:t>
      </w:r>
      <w:r>
        <w:rPr>
          <w:rFonts w:ascii="Times New Roman" w:hAnsi="Times New Roman"/>
          <w:bCs/>
          <w:sz w:val="24"/>
          <w:szCs w:val="24"/>
        </w:rPr>
        <w:t xml:space="preserve"> кадастровым</w:t>
      </w:r>
      <w:r>
        <w:rPr>
          <w:rFonts w:ascii="Times New Roman" w:hAnsi="Times New Roman"/>
          <w:bCs/>
          <w:sz w:val="24"/>
          <w:szCs w:val="24"/>
        </w:rPr>
        <w:t xml:space="preserve"> номер</w:t>
      </w:r>
      <w:r>
        <w:rPr>
          <w:rFonts w:ascii="Times New Roman" w:hAnsi="Times New Roman"/>
          <w:bCs/>
          <w:sz w:val="24"/>
          <w:szCs w:val="24"/>
        </w:rPr>
        <w:t xml:space="preserve">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86:06:0020104:3414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расположенного по адресу: Ханты-Манс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ийский автономный округ – Югра,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город Белоярский,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квартал Спортивный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в части уменьшения минимальных отступов от границ земельного участка в целях определения места допустимого размещения объекта капитального строительства с северо-восточной стороны до </w:t>
      </w:r>
      <w:r>
        <w:rPr>
          <w:rFonts w:ascii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hAnsi="Times New Roman"/>
          <w:sz w:val="24"/>
          <w:szCs w:val="24"/>
          <w:lang w:eastAsia="ru-RU"/>
        </w:rPr>
        <w:t xml:space="preserve">м.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согласно приложения к настоящему постановлению.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Опубли</w:t>
      </w:r>
      <w:r>
        <w:rPr>
          <w:rFonts w:ascii="Times New Roman" w:hAnsi="Times New Roman"/>
          <w:sz w:val="24"/>
          <w:szCs w:val="24"/>
          <w:lang w:eastAsia="ru-RU"/>
        </w:rPr>
        <w:t xml:space="preserve">ковать настоящее постановление в </w:t>
      </w:r>
      <w:r>
        <w:rPr>
          <w:rFonts w:ascii="Times New Roman" w:hAnsi="Times New Roman"/>
          <w:sz w:val="24"/>
          <w:szCs w:val="24"/>
          <w:lang w:eastAsia="ru-RU"/>
        </w:rPr>
        <w:t xml:space="preserve">газет</w:t>
      </w:r>
      <w:r>
        <w:rPr>
          <w:rFonts w:ascii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hAnsi="Times New Roman"/>
          <w:sz w:val="24"/>
          <w:szCs w:val="24"/>
          <w:lang w:eastAsia="ru-RU"/>
        </w:rPr>
        <w:t xml:space="preserve">«Белоярские вести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Официальный выпуск»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 w:afterAutospacing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Исполняющий обязанности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884"/>
        <w:jc w:val="both"/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главы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ц</w:t>
      </w:r>
      <w:r/>
      <w:r/>
    </w:p>
    <w:p>
      <w:pPr>
        <w:pStyle w:val="1_698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4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left="5670"/>
        <w:jc w:val="center"/>
        <w:spacing w:after="0" w:line="240" w:lineRule="auto"/>
        <w:rPr>
          <w:rFonts w:ascii="Times New Roman" w:hAnsi="Times New Roman" w:eastAsia="SimSun"/>
          <w:sz w:val="24"/>
          <w:szCs w:val="24"/>
          <w:lang w:eastAsia="zh-CN"/>
        </w:rPr>
      </w:pPr>
      <w:r>
        <w:rPr>
          <w:rFonts w:ascii="Times New Roman" w:hAnsi="Times New Roman" w:eastAsia="SimSun"/>
          <w:sz w:val="24"/>
          <w:szCs w:val="24"/>
          <w:lang w:eastAsia="zh-CN"/>
        </w:rPr>
        <w:t xml:space="preserve">ПРИЛОЖЕНИЕ</w:t>
      </w:r>
      <w:r>
        <w:rPr>
          <w:rFonts w:ascii="Times New Roman" w:hAnsi="Times New Roman" w:eastAsia="SimSun"/>
          <w:sz w:val="24"/>
          <w:szCs w:val="24"/>
          <w:lang w:eastAsia="zh-CN"/>
        </w:rPr>
      </w:r>
      <w:r>
        <w:rPr>
          <w:rFonts w:ascii="Times New Roman" w:hAnsi="Times New Roman" w:eastAsia="SimSun"/>
          <w:sz w:val="24"/>
          <w:szCs w:val="24"/>
          <w:lang w:eastAsia="zh-CN"/>
        </w:rPr>
      </w:r>
    </w:p>
    <w:p>
      <w:pPr>
        <w:pStyle w:val="884"/>
        <w:ind w:left="5670"/>
        <w:jc w:val="center"/>
        <w:spacing w:after="0" w:line="240" w:lineRule="auto"/>
        <w:rPr>
          <w:rFonts w:ascii="Times New Roman" w:hAnsi="Times New Roman" w:eastAsia="SimSun"/>
          <w:sz w:val="24"/>
          <w:szCs w:val="24"/>
          <w:lang w:eastAsia="zh-CN"/>
        </w:rPr>
      </w:pPr>
      <w:r>
        <w:rPr>
          <w:rFonts w:ascii="Times New Roman" w:hAnsi="Times New Roman" w:eastAsia="SimSun"/>
          <w:sz w:val="24"/>
          <w:szCs w:val="24"/>
          <w:lang w:eastAsia="zh-CN"/>
        </w:rPr>
      </w:r>
      <w:r>
        <w:rPr>
          <w:rFonts w:ascii="Times New Roman" w:hAnsi="Times New Roman" w:eastAsia="SimSun"/>
          <w:sz w:val="24"/>
          <w:szCs w:val="24"/>
          <w:lang w:eastAsia="zh-CN"/>
        </w:rPr>
        <w:t xml:space="preserve">к постановлению администрации Белоярского района</w:t>
      </w:r>
      <w:r>
        <w:rPr>
          <w:rFonts w:ascii="Times New Roman" w:hAnsi="Times New Roman" w:eastAsia="SimSun"/>
          <w:sz w:val="24"/>
          <w:szCs w:val="24"/>
          <w:lang w:eastAsia="zh-CN"/>
        </w:rPr>
      </w:r>
      <w:r>
        <w:rPr>
          <w:rFonts w:ascii="Times New Roman" w:hAnsi="Times New Roman" w:eastAsia="SimSun"/>
          <w:sz w:val="24"/>
          <w:szCs w:val="24"/>
          <w:lang w:eastAsia="zh-CN"/>
        </w:rPr>
      </w:r>
    </w:p>
    <w:p>
      <w:pPr>
        <w:pStyle w:val="884"/>
        <w:ind w:left="5670"/>
        <w:jc w:val="center"/>
        <w:spacing w:after="0" w:line="240" w:lineRule="auto"/>
        <w:rPr>
          <w:rFonts w:ascii="Times New Roman" w:hAnsi="Times New Roman" w:eastAsia="SimSun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SimSun"/>
          <w:sz w:val="24"/>
          <w:szCs w:val="24"/>
          <w:lang w:eastAsia="zh-CN"/>
        </w:rPr>
      </w:r>
      <w:r>
        <w:rPr>
          <w:rFonts w:ascii="Times New Roman" w:hAnsi="Times New Roman" w:eastAsia="SimSun"/>
          <w:sz w:val="24"/>
          <w:szCs w:val="24"/>
          <w:lang w:eastAsia="zh-CN"/>
        </w:rPr>
        <w:t xml:space="preserve">от 17</w:t>
      </w:r>
      <w:r>
        <w:rPr>
          <w:rFonts w:ascii="Times New Roman" w:hAnsi="Times New Roman" w:eastAsia="SimSun"/>
          <w:sz w:val="24"/>
          <w:szCs w:val="24"/>
          <w:lang w:eastAsia="zh-CN"/>
        </w:rPr>
        <w:t xml:space="preserve"> сентября</w:t>
      </w:r>
      <w:r>
        <w:rPr>
          <w:rFonts w:ascii="Times New Roman" w:hAnsi="Times New Roman" w:eastAsia="SimSun"/>
          <w:sz w:val="24"/>
          <w:szCs w:val="24"/>
          <w:lang w:eastAsia="zh-CN"/>
        </w:rPr>
        <w:t xml:space="preserve"> 202</w:t>
      </w:r>
      <w:r>
        <w:rPr>
          <w:rFonts w:ascii="Times New Roman" w:hAnsi="Times New Roman" w:eastAsia="SimSun"/>
          <w:sz w:val="24"/>
          <w:szCs w:val="24"/>
          <w:lang w:eastAsia="zh-CN"/>
        </w:rPr>
        <w:t xml:space="preserve">5</w:t>
      </w:r>
      <w:r>
        <w:rPr>
          <w:rFonts w:ascii="Times New Roman" w:hAnsi="Times New Roman" w:eastAsia="SimSun"/>
          <w:sz w:val="24"/>
          <w:szCs w:val="24"/>
          <w:lang w:eastAsia="zh-CN"/>
        </w:rPr>
        <w:t xml:space="preserve">  года № </w:t>
      </w:r>
      <w:r>
        <w:rPr>
          <w:rFonts w:ascii="Times New Roman" w:hAnsi="Times New Roman" w:eastAsia="SimSun"/>
          <w:sz w:val="24"/>
          <w:szCs w:val="24"/>
          <w:lang w:eastAsia="zh-CN"/>
        </w:rPr>
        <w:t xml:space="preserve">610</w:t>
      </w:r>
      <w:r>
        <w:rPr>
          <w:rFonts w:ascii="Times New Roman" w:hAnsi="Times New Roman" w:eastAsia="SimSun"/>
          <w:sz w:val="24"/>
          <w:szCs w:val="24"/>
          <w:highlight w:val="none"/>
          <w:lang w:eastAsia="zh-CN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eastAsia="SimSun"/>
          <w:sz w:val="24"/>
          <w:szCs w:val="24"/>
          <w:lang w:eastAsia="zh-CN"/>
        </w:rPr>
      </w:pPr>
      <w:r>
        <w:rPr>
          <w:rFonts w:ascii="Times New Roman" w:hAnsi="Times New Roman" w:eastAsia="SimSun"/>
          <w:sz w:val="24"/>
          <w:szCs w:val="24"/>
          <w:lang w:eastAsia="zh-CN"/>
        </w:rPr>
      </w:r>
      <w:r>
        <w:rPr>
          <w:rFonts w:ascii="Times New Roman" w:hAnsi="Times New Roman" w:eastAsia="SimSun"/>
          <w:sz w:val="24"/>
          <w:szCs w:val="24"/>
          <w:lang w:eastAsia="zh-CN"/>
        </w:rPr>
      </w:r>
      <w:r>
        <w:rPr>
          <w:rFonts w:ascii="Times New Roman" w:hAnsi="Times New Roman" w:eastAsia="SimSun"/>
          <w:sz w:val="24"/>
          <w:szCs w:val="24"/>
          <w:lang w:eastAsia="zh-CN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eastAsia="SimSun"/>
          <w:sz w:val="24"/>
          <w:szCs w:val="24"/>
          <w:lang w:eastAsia="zh-CN"/>
        </w:rPr>
      </w:pPr>
      <w:r>
        <w:rPr>
          <w:rFonts w:ascii="Times New Roman" w:hAnsi="Times New Roman" w:eastAsia="SimSun"/>
          <w:sz w:val="24"/>
          <w:szCs w:val="24"/>
          <w:lang w:eastAsia="zh-CN"/>
        </w:rPr>
      </w:r>
      <w:r>
        <w:rPr>
          <w:rFonts w:ascii="Times New Roman" w:hAnsi="Times New Roman" w:eastAsia="SimSun"/>
          <w:sz w:val="24"/>
          <w:szCs w:val="24"/>
          <w:lang w:eastAsia="zh-CN"/>
        </w:rPr>
      </w:r>
      <w:r>
        <w:rPr>
          <w:rFonts w:ascii="Times New Roman" w:hAnsi="Times New Roman" w:eastAsia="SimSun"/>
          <w:sz w:val="24"/>
          <w:szCs w:val="24"/>
          <w:lang w:eastAsia="zh-CN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SimSun"/>
          <w:sz w:val="24"/>
          <w:szCs w:val="24"/>
          <w:lang w:eastAsia="zh-CN"/>
        </w:rPr>
      </w:pPr>
      <w:r>
        <w:rPr>
          <w:rFonts w:ascii="Times New Roman" w:hAnsi="Times New Roman" w:eastAsia="SimSun"/>
          <w:sz w:val="24"/>
          <w:szCs w:val="24"/>
          <w:highlight w:val="none"/>
          <w:lang w:eastAsia="zh-CN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86425" cy="81057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80118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686425" cy="8105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47.75pt;height:638.2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SimSun"/>
          <w:sz w:val="24"/>
          <w:szCs w:val="24"/>
          <w:highlight w:val="none"/>
          <w:lang w:eastAsia="zh-CN"/>
        </w:rPr>
      </w:r>
      <w:r>
        <w:rPr>
          <w:rFonts w:ascii="Times New Roman" w:hAnsi="Times New Roman" w:eastAsia="SimSun"/>
          <w:sz w:val="24"/>
          <w:szCs w:val="24"/>
          <w:lang w:eastAsia="zh-CN"/>
        </w:rPr>
      </w:r>
    </w:p>
    <w:sectPr>
      <w:footnotePr/>
      <w:endnotePr/>
      <w:type w:val="nextPage"/>
      <w:pgSz w:w="11906" w:h="16838" w:orient="portrait"/>
      <w:pgMar w:top="851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7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10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3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8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4.%2."/>
      <w:lvlJc w:val="left"/>
      <w:pPr>
        <w:ind w:left="1248" w:hanging="39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8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9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7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3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0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2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4.1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23"/>
  </w:num>
  <w:num w:numId="5">
    <w:abstractNumId w:val="5"/>
  </w:num>
  <w:num w:numId="6">
    <w:abstractNumId w:val="20"/>
  </w:num>
  <w:num w:numId="7">
    <w:abstractNumId w:val="3"/>
  </w:num>
  <w:num w:numId="8">
    <w:abstractNumId w:val="11"/>
  </w:num>
  <w:num w:numId="9">
    <w:abstractNumId w:val="21"/>
  </w:num>
  <w:num w:numId="10">
    <w:abstractNumId w:val="19"/>
  </w:num>
  <w:num w:numId="11">
    <w:abstractNumId w:val="18"/>
  </w:num>
  <w:num w:numId="12">
    <w:abstractNumId w:val="16"/>
  </w:num>
  <w:num w:numId="13">
    <w:abstractNumId w:val="10"/>
  </w:num>
  <w:num w:numId="14">
    <w:abstractNumId w:val="14"/>
  </w:num>
  <w:num w:numId="15">
    <w:abstractNumId w:val="9"/>
  </w:num>
  <w:num w:numId="16">
    <w:abstractNumId w:val="0"/>
  </w:num>
  <w:num w:numId="17">
    <w:abstractNumId w:val="17"/>
  </w:num>
  <w:num w:numId="18">
    <w:abstractNumId w:val="15"/>
  </w:num>
  <w:num w:numId="19">
    <w:abstractNumId w:val="6"/>
  </w:num>
  <w:num w:numId="20">
    <w:abstractNumId w:val="1"/>
  </w:num>
  <w:num w:numId="21">
    <w:abstractNumId w:val="22"/>
  </w:num>
  <w:num w:numId="22">
    <w:abstractNumId w:val="25"/>
  </w:num>
  <w:num w:numId="23">
    <w:abstractNumId w:val="24"/>
  </w:num>
  <w:num w:numId="24">
    <w:abstractNumId w:val="12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85">
    <w:name w:val="Основной шрифт абзаца"/>
    <w:next w:val="885"/>
    <w:link w:val="884"/>
    <w:uiPriority w:val="1"/>
    <w:unhideWhenUsed/>
  </w:style>
  <w:style w:type="table" w:styleId="886">
    <w:name w:val="Обычная таблица"/>
    <w:next w:val="886"/>
    <w:link w:val="884"/>
    <w:uiPriority w:val="99"/>
    <w:semiHidden/>
    <w:unhideWhenUsed/>
    <w:qFormat/>
    <w:tblPr/>
  </w:style>
  <w:style w:type="numbering" w:styleId="887">
    <w:name w:val="Нет списка"/>
    <w:next w:val="887"/>
    <w:link w:val="884"/>
    <w:uiPriority w:val="99"/>
    <w:semiHidden/>
    <w:unhideWhenUsed/>
  </w:style>
  <w:style w:type="paragraph" w:styleId="888">
    <w:name w:val="Основной текст с отступом"/>
    <w:basedOn w:val="884"/>
    <w:next w:val="888"/>
    <w:link w:val="889"/>
    <w:semiHidden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89">
    <w:name w:val="Основной текст с отступом Знак"/>
    <w:next w:val="889"/>
    <w:link w:val="888"/>
    <w:semiHidden/>
    <w:rPr>
      <w:rFonts w:ascii="Times New Roman" w:hAnsi="Times New Roman" w:eastAsia="Times New Roman"/>
      <w:sz w:val="24"/>
    </w:rPr>
  </w:style>
  <w:style w:type="paragraph" w:styleId="890">
    <w:name w:val="ConsNonformat"/>
    <w:next w:val="890"/>
    <w:link w:val="884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1">
    <w:name w:val="Текст выноски"/>
    <w:basedOn w:val="884"/>
    <w:next w:val="891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>
    <w:name w:val="Текст выноски Знак"/>
    <w:next w:val="892"/>
    <w:link w:val="89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  <w:style w:type="paragraph" w:styleId="89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98" w:customStyle="1">
    <w:name w:val="ConsPlusNormal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Михайлович Цапцын</dc:creator>
  <cp:lastModifiedBy>Mashburo</cp:lastModifiedBy>
  <cp:revision>11</cp:revision>
  <dcterms:created xsi:type="dcterms:W3CDTF">2025-04-28T12:11:00Z</dcterms:created>
  <dcterms:modified xsi:type="dcterms:W3CDTF">2025-09-17T07:04:18Z</dcterms:modified>
  <cp:version>917504</cp:version>
</cp:coreProperties>
</file>