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АДМИНИСТРАЦИЯ БЕЛОЯРСКОГО РАЙОНА</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ПОСТАНОВЛЕНИЕ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от 12 апреля 2016 г. N 369</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МЕТОДИКЕ ПРОВЕДЕНИЯ КОНКУРСА НА ЗАКЛЮЧЕНИЕ ДОГОВОРА</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ЦЕЛЕВОМ ОБУЧЕНИИ С ОБЯЗАТЕЛЬСТВОМ ПОСЛЕДУЮЩЕГО ПРОХОЖДЕНИЯ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МУНИЦИПАЛЬНОЙ СЛУЖБЫ В АДМИНИСТРАЦИИ БЕЛОЯРСКОГО 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(в ред. </w:t>
            </w:r>
            <w:r>
              <w:rPr>
                <w:rFonts w:ascii="Arial" w:hAnsi="Arial" w:cs="Arial" w:eastAsia="Arial"/>
                <w:color w:val="392C69"/>
                <w:spacing w:val="0"/>
                <w:position w:val="0"/>
                <w:sz w:val="16"/>
                <w:shd w:fill="auto" w:val="clear"/>
              </w:rPr>
              <w:t xml:space="preserve"> Администрации Белоярского района от 07.04.2021 N 247)</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соответствии со </w:t>
      </w:r>
      <w:r>
        <w:rPr>
          <w:rFonts w:ascii="Arial" w:hAnsi="Arial" w:cs="Arial" w:eastAsia="Arial"/>
          <w:color w:val="auto"/>
          <w:spacing w:val="0"/>
          <w:position w:val="0"/>
          <w:sz w:val="16"/>
          <w:shd w:fill="auto" w:val="clear"/>
        </w:rPr>
        <w:t xml:space="preserve"> Федерального закона от 02 марта 2007 года N 25-ФЗ "О муниципальной службе в Российской Федерации", со </w:t>
      </w:r>
      <w:r>
        <w:rPr>
          <w:rFonts w:ascii="Arial" w:hAnsi="Arial" w:cs="Arial" w:eastAsia="Arial"/>
          <w:color w:val="auto"/>
          <w:spacing w:val="0"/>
          <w:position w:val="0"/>
          <w:sz w:val="16"/>
          <w:shd w:fill="auto" w:val="clear"/>
        </w:rPr>
        <w:t xml:space="preserve"> Закона Ханты-Мансийского автономного округа - Югры от 20 июля 2007 года N 113-оз "Об отдельных вопросах муниципальной службы в Ханты-Мансийском автономном округе - Югре", приказом Департамента государственной гражданской службы и кадровой политики Ханты-Мансийского автономного округа - Югры от 05 мая 2015 года N 42 "Об утверждении Методических рекомендаций по организации и проведению конкурса на замещение вакантных должностей муниципальной службы в органах местного самоуправления муниципальных образований Ханты-Мансийского автономного округа - Югры", </w:t>
      </w:r>
      <w:r>
        <w:rPr>
          <w:rFonts w:ascii="Arial" w:hAnsi="Arial" w:cs="Arial" w:eastAsia="Arial"/>
          <w:color w:val="auto"/>
          <w:spacing w:val="0"/>
          <w:position w:val="0"/>
          <w:sz w:val="16"/>
          <w:shd w:fill="auto" w:val="clear"/>
        </w:rPr>
        <w:t xml:space="preserve"> Думы Белоярского района от 28 ноября 2008 года N 97 "Об утверждении Порядка проведения конкурса на замещение должности муниципальной службы в администрации Белоярского района" постановляю: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Утвердить прилагаемую </w:t>
      </w:r>
      <w:r>
        <w:rPr>
          <w:rFonts w:ascii="Arial" w:hAnsi="Arial" w:cs="Arial" w:eastAsia="Arial"/>
          <w:color w:val="auto"/>
          <w:spacing w:val="0"/>
          <w:position w:val="0"/>
          <w:sz w:val="16"/>
          <w:shd w:fill="auto" w:val="clear"/>
        </w:rPr>
        <w:t xml:space="preserve"> проведения конкурса на заключение договора о целевом обучении с обязательством последующего прохождения муниципальной службы в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Опубликовать настоящее постановление в газете "Белоярские вести. Официальный выпуск".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Настоящее постановление вступает в силу после его официального опубликования.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Контроль за выполнением постановления возложить на управляющего делами администрации Белоярского района Стародубову Л.П.</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Исполняющий обязанности</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главы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А.В.ОЙНЕЦ</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Утверждена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постановлением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12 апреля 2016 года N 369</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МЕТОДИКА</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ПРОВЕДЕНИЯ КОНКУРСА НА ЗАКЛЮЧЕНИЕ ДОГОВОРА</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ЦЕЛЕВОМ ОБУЧЕНИИ С ОБЯЗАТЕЛЬСТВОМ ПОСЛЕДУЮЩЕГО ПРОХОЖДЕНИЯ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МУНИЦИПАЛЬНОЙ СЛУЖБЫ В АДМИНИСТРАЦИИ БЕЛОЯРСКОГО 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(в ред. </w:t>
            </w:r>
            <w:r>
              <w:rPr>
                <w:rFonts w:ascii="Arial" w:hAnsi="Arial" w:cs="Arial" w:eastAsia="Arial"/>
                <w:color w:val="392C69"/>
                <w:spacing w:val="0"/>
                <w:position w:val="0"/>
                <w:sz w:val="16"/>
                <w:shd w:fill="auto" w:val="clear"/>
              </w:rPr>
              <w:t xml:space="preserve"> Администрации Белоярского района от 07.04.2021 N 247)</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center"/>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1. Общие положения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Настоящая Методика проведения конкурса на заключение договора о целевом обучении с обязательством последующего прохождения муниципальной службы (далее - Методика) определяет в соответствии со </w:t>
      </w:r>
      <w:r>
        <w:rPr>
          <w:rFonts w:ascii="Arial" w:hAnsi="Arial" w:cs="Arial" w:eastAsia="Arial"/>
          <w:color w:val="auto"/>
          <w:spacing w:val="0"/>
          <w:position w:val="0"/>
          <w:sz w:val="16"/>
          <w:shd w:fill="auto" w:val="clear"/>
        </w:rPr>
        <w:t xml:space="preserve"> Закона Ханты-Мансийского автономного округа - Югры от 20 июля 2007 года N 113-оз "Об отдельных вопросах муниципальной службы в Ханты-Мансийском автономном округе - Югре" (далее - Закон ХМАО - Югры от 20 июля 2007 года N 113-оз), </w:t>
      </w:r>
      <w:r>
        <w:rPr>
          <w:rFonts w:ascii="Arial" w:hAnsi="Arial" w:cs="Arial" w:eastAsia="Arial"/>
          <w:color w:val="auto"/>
          <w:spacing w:val="0"/>
          <w:position w:val="0"/>
          <w:sz w:val="16"/>
          <w:shd w:fill="auto" w:val="clear"/>
        </w:rPr>
        <w:t xml:space="preserve"> Думы Белоярского района от 28 ноября 2008 года N 97 "Об утверждении Порядка проведения конкурса на замещение должности муниципальной службы в администрации Белоярского района" (далее - решение Думы Белоярского района от 28 ноября 2008 года N 97) конкурсные процедуры, методику их проведения и критерии оценки граждан, изъявивших желание участвовать в конкурсе на заключение договора о целевом обучении с обязательством последующего прохождения муниципальной службы в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Конкурс на заключение договора о целевом обучении с обязательством последующего прохождения муниципальной службы в администрации Белоярского района (далее - Конкурс) проводится с целью отбора граждан для заключения с ними договора о целевом обучении с обязательством последующего прохождения муниципальной службы в администрации Белоярского района (далее - муниципальная служба).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Право участвовать в Конкурсе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Конкурс проводится в два этапа: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первый этап - подготовительный этап;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второй этап - этап оценки теоретических знаний и личностных качеств участников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Конкурс проводится конкурсной комиссией, образованной в соответствии с </w:t>
      </w:r>
      <w:r>
        <w:rPr>
          <w:rFonts w:ascii="Arial" w:hAnsi="Arial" w:cs="Arial" w:eastAsia="Arial"/>
          <w:color w:val="auto"/>
          <w:spacing w:val="0"/>
          <w:position w:val="0"/>
          <w:sz w:val="16"/>
          <w:shd w:fill="auto" w:val="clear"/>
        </w:rPr>
        <w:t xml:space="preserve"> Думы Белоярского района от 28 ноября 2008 года N 97 (далее - конкурсная комиссия).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2. Организация и проведение подготовительного этапа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Решение об объявлении Конкурса, времени и условиях его проведения принимается главой Белоярского района и оформляется постановлением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После издания постановления администрации Белоярского района о проведении Конкурса отдел муниципальной службы управления делами администрации Белоярского района размещает информацию о проведении Конкурса на официальном сайте органов местного самоуправления Белоярского района и обеспечивает ее публикацию в газете "Белоярские вести. Официальный выпуск" не позднее чем за один месяц до даты проведения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Информация о проведении Конкурса должна содержать сведения, предусмотренные </w:t>
      </w:r>
      <w:r>
        <w:rPr>
          <w:rFonts w:ascii="Arial" w:hAnsi="Arial" w:cs="Arial" w:eastAsia="Arial"/>
          <w:color w:val="auto"/>
          <w:spacing w:val="0"/>
          <w:position w:val="0"/>
          <w:sz w:val="16"/>
          <w:shd w:fill="auto" w:val="clear"/>
        </w:rPr>
        <w:t xml:space="preserve"> Закона Ханты-Мансийского автономного округа - Югры от 20 июля 2007 года N 113-оз.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Документы для участия в Конкурсе, предусмотренные </w:t>
      </w:r>
      <w:r>
        <w:rPr>
          <w:rFonts w:ascii="Arial" w:hAnsi="Arial" w:cs="Arial" w:eastAsia="Arial"/>
          <w:color w:val="auto"/>
          <w:spacing w:val="0"/>
          <w:position w:val="0"/>
          <w:sz w:val="16"/>
          <w:shd w:fill="auto" w:val="clear"/>
        </w:rPr>
        <w:t xml:space="preserve"> Закона Ханты-Мансийского автономного округа - Югры от 20 июля 2007 года N 113-оз, представляются в отдел муниципальной службы управления делами администрации Белоярского района в течение 30 дней со дня опубликования информации о проведении Конкурса в газете "Белоярские вести. Официальный выпуск".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Все документы, поданные гражданином, изъявившем желание участвовать в Конкурсе (далее - претендент), формируются в дело. Заявление претендента регистрируется в журнале учета приема документов в день его поступления в отдел муниципальной службы управления делами администрации Белоярского района, где отражается перечень поданных для участия в Конкурсе документов. </w:t>
      </w:r>
      <w:r>
        <w:rPr>
          <w:rFonts w:ascii="Arial" w:hAnsi="Arial" w:cs="Arial" w:eastAsia="Arial"/>
          <w:color w:val="auto"/>
          <w:spacing w:val="0"/>
          <w:position w:val="0"/>
          <w:sz w:val="16"/>
          <w:shd w:fill="auto" w:val="clear"/>
        </w:rPr>
        <w:t xml:space="preserve"> ведется по форме согласно приложению 1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Отдел муниципальной службы управления делами администрации Белоярского района после завершения приема документов представляет в Комиссию поданные для участия в Конкурсе документы.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Представленные претендентами документы проверяются Комиссией с целью определения соответствия претендента установленным требованиям, а также с целью выявления ограничений, установленных законодательством Российской Федерации для поступления на муниципальную службу. По результатам проверки документов Комиссией принимается решение, которое оформляется протоколом, о допуске к участию (отказе в допуске к участию) претендентов во втором этапе Конкурса, формируется </w:t>
      </w:r>
      <w:r>
        <w:rPr>
          <w:rFonts w:ascii="Arial" w:hAnsi="Arial" w:cs="Arial" w:eastAsia="Arial"/>
          <w:color w:val="auto"/>
          <w:spacing w:val="0"/>
          <w:position w:val="0"/>
          <w:sz w:val="16"/>
          <w:shd w:fill="auto" w:val="clear"/>
        </w:rPr>
        <w:t xml:space="preserve"> претендентов, допущенных ко второму этапу Конкурса согласно приложению 2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Претенденту отказывается в допуске к участию во втором этапе Конкурса в связи с:</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07.04.2021 N 247)</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несоответствием требованиям, предъявляемым к претендентам, участвующим в Конкурсе;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несвоевременным представлением документов (представлением их в неполном объеме или с нарушением правил оформления без уважительной причины);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установлением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Претенденты, которым отказано в допуске к участию во втором этапе Конкурса, в письменной форме информируются Комиссией о причинах отказа по </w:t>
      </w:r>
      <w:r>
        <w:rPr>
          <w:rFonts w:ascii="Arial" w:hAnsi="Arial" w:cs="Arial" w:eastAsia="Arial"/>
          <w:color w:val="auto"/>
          <w:spacing w:val="0"/>
          <w:position w:val="0"/>
          <w:sz w:val="16"/>
          <w:shd w:fill="auto" w:val="clear"/>
        </w:rPr>
        <w:t xml:space="preserve"> согласно приложению 3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Претенденты, допущенные к участию во втором этапе Конкурса, в письменной форме извещаются Комиссией о дате, месте и времени проведения второго этапа Конкурса, а также о конкурсных процедурах не позднее чем за три дня до начала второго этапа Конкурса по </w:t>
      </w:r>
      <w:r>
        <w:rPr>
          <w:rFonts w:ascii="Arial" w:hAnsi="Arial" w:cs="Arial" w:eastAsia="Arial"/>
          <w:color w:val="auto"/>
          <w:spacing w:val="0"/>
          <w:position w:val="0"/>
          <w:sz w:val="16"/>
          <w:shd w:fill="auto" w:val="clear"/>
        </w:rPr>
        <w:t xml:space="preserve"> согласно приложению 4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В случае, если по истечении срока приема документов для участия в Конкурсе остается один претендент или не остается претендентов, глава Белоярского района признает Конкурс несостоявшимся, о чем имеющийся претендент уведомляются в письменной форме.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 Организация и проведение второго этапа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втором этапе Конкурса Комиссия оценивает претендентов на основании представленных ими документов, а также на основе конкурсных процедур, предусмотренных настоящей Методикой.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Второй этап Конкурса проводится при наличии не менее двух претендентов.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Конкурсные процедуры предусматривают: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анализ (оценку) портфолио и итогов успеваемости (по результатам среднего балла);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тестирование;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выполнение письменного задания;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устный доклад;</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индивидуальное собеседование с Комиссией.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конкурсной Комиссией. В случае выявления победителя Конкурса одним из вышеуказанных в настоящем пункте методов Конкурс может считаться завершенным.</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3.1. Анализ (оценка) портфолио, итогов успеваемости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Анализ (оценка) </w:t>
      </w:r>
      <w:r>
        <w:rPr>
          <w:rFonts w:ascii="Arial" w:hAnsi="Arial" w:cs="Arial" w:eastAsia="Arial"/>
          <w:color w:val="auto"/>
          <w:spacing w:val="0"/>
          <w:position w:val="0"/>
          <w:sz w:val="16"/>
          <w:shd w:fill="auto" w:val="clear"/>
        </w:rPr>
        <w:t xml:space="preserve"> претендентов проводится на основании анкетных данных и дополнительных сведений, представленных претендентами о себе по форме согласно приложению 5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Представленное портфолио должно содержать личную фотографию претендента и подборку его фотографий (не более 5), отражающих личный вклад претендента в общественную жизнь (образовательной организации, общественных организаций, движений и др.), а также копии документов, подтверждающих результативное участие претендента в различного уровня фестивалях, конкурсах, конференциях, семинарах, круглых столах за последние три года, предшествующие участию в Конкурсе.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Заполненное портфолио (со всеми приложениями) представляется как в печатном, так и в электронном виде.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Критериями оценки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полнота и достоверность представленных документов;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личный вклад претендента в общественную жизнь (школы, ВУЗа, общественных организаций, движений за последние три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наличие достижений в различных областях;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культура подачи материала.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Итоги успеваемости анализируются на основании справки образовательной организации о результатах прохождения претендентом промежуточной аттестации в соответствии с учебным планом.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Балл успеваемости высчитывается исходя из критериев: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среднем балле по справке от 3,50 до 3,99 - 3 балла;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среднем балле по справке от 4,00 до 4,49 - 4 балла;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среднем балле по справке от 4,50 до 5,00 - 5 баллов.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Оценка представленных портфолио осуществляется по 5-балльной шкале. Результат оценки представленных портфолио и итогов успеваемости осуществляется в </w:t>
      </w:r>
      <w:r>
        <w:rPr>
          <w:rFonts w:ascii="Arial" w:hAnsi="Arial" w:cs="Arial" w:eastAsia="Arial"/>
          <w:color w:val="auto"/>
          <w:spacing w:val="0"/>
          <w:position w:val="0"/>
          <w:sz w:val="16"/>
          <w:shd w:fill="auto" w:val="clear"/>
        </w:rPr>
        <w:t xml:space="preserve"> оценки согласно приложению 6 к настоящей Методике.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3.2. Тестирование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Тестирование по вопросам организации муниципальной службы и противодействия коррупции осуществляется для выявления уровня знания </w:t>
      </w:r>
      <w:r>
        <w:rPr>
          <w:rFonts w:ascii="Arial" w:hAnsi="Arial" w:cs="Arial" w:eastAsia="Arial"/>
          <w:color w:val="auto"/>
          <w:spacing w:val="0"/>
          <w:position w:val="0"/>
          <w:sz w:val="16"/>
          <w:shd w:fill="auto" w:val="clear"/>
        </w:rPr>
        <w:t xml:space="preserve"> Российской Федерации, федеральных законов и законов Ханты-Мансийского автономного округа - Югры, </w:t>
      </w:r>
      <w:r>
        <w:rPr>
          <w:rFonts w:ascii="Arial" w:hAnsi="Arial" w:cs="Arial" w:eastAsia="Arial"/>
          <w:color w:val="auto"/>
          <w:spacing w:val="0"/>
          <w:position w:val="0"/>
          <w:sz w:val="16"/>
          <w:shd w:fill="auto" w:val="clear"/>
        </w:rPr>
        <w:t xml:space="preserve"> Ханты-Мансийского автономного округа - Югры, </w:t>
      </w:r>
      <w:r>
        <w:rPr>
          <w:rFonts w:ascii="Arial" w:hAnsi="Arial" w:cs="Arial" w:eastAsia="Arial"/>
          <w:color w:val="auto"/>
          <w:spacing w:val="0"/>
          <w:position w:val="0"/>
          <w:sz w:val="16"/>
          <w:shd w:fill="auto" w:val="clear"/>
        </w:rPr>
        <w:t xml:space="preserve"> Белоярского района, иных нормативных правовых актов, регулирующих сферу исполнения полномочий органов местного самоуправления, организации муниципальной службы 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Тестовые задания содержат тридцать вопросов из примерного </w:t>
      </w:r>
      <w:r>
        <w:rPr>
          <w:rFonts w:ascii="Arial" w:hAnsi="Arial" w:cs="Arial" w:eastAsia="Arial"/>
          <w:color w:val="auto"/>
          <w:spacing w:val="0"/>
          <w:position w:val="0"/>
          <w:sz w:val="16"/>
          <w:shd w:fill="auto" w:val="clear"/>
        </w:rPr>
        <w:t xml:space="preserve"> вопросов, указанных в приложении 7 к настоящей Методике, и вариантов ответов на них.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Тестирование представляет собой заполнение претендентами вопросных листов. Время, отводимое на тестирование, составляет не более 30 минут.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Тестирование проводится членами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Оценка теста осуществляется по количеству правильных ответов по пятибалльной шкале оценок.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 результатам тестирования претендентам выставляется: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 если даны правильные ответы на 90% - 100%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 если даны правильные ответы на 70% - 89%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 если даны правильные ответы на 50% - 69%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 если даны правильные ответы на 30% - 49%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 если даны правильные ответы на 10% - 29%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0 баллов, если даны правильные ответы на менее чем 10% вопросов.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Результат тестирования предоставляется претенденту для ознакомления под роспись сразу после завершения тестирования.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Совокупная информация о результатах тестирования оформляется в виде </w:t>
      </w:r>
      <w:r>
        <w:rPr>
          <w:rFonts w:ascii="Arial" w:hAnsi="Arial" w:cs="Arial" w:eastAsia="Arial"/>
          <w:color w:val="auto"/>
          <w:spacing w:val="0"/>
          <w:position w:val="0"/>
          <w:sz w:val="16"/>
          <w:shd w:fill="auto" w:val="clear"/>
        </w:rPr>
        <w:t xml:space="preserve"> оценки результатов тестирования по форме согласно приложению 8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Результаты тестирования претендентов суммируются с результатами других конкурсных процедур при подведении итогов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3.3. Выполнение письменного задания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Выполнение письменного задания заключается в написании в соответствии с установленными </w:t>
      </w:r>
      <w:r>
        <w:rPr>
          <w:rFonts w:ascii="Arial" w:hAnsi="Arial" w:cs="Arial" w:eastAsia="Arial"/>
          <w:color w:val="auto"/>
          <w:spacing w:val="0"/>
          <w:position w:val="0"/>
          <w:sz w:val="16"/>
          <w:shd w:fill="auto" w:val="clear"/>
        </w:rPr>
        <w:t xml:space="preserve"> (приложение 9 к настоящей Методике) эссе по заданной теме "Профессиональный выбор" (допускаются свои варианты темы, близкие к предложенной). Эссе предоставляется как в печатном, так и в электронном виде.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эссе должны быть отражены: профессиональные, личностные цели, мотивированное обоснование участия в Конкурсе, мотивированное обоснование приоритетной сферы дальнейшей профессиональной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Эссе оценивается по следующим критериям: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соответствие теме, структура текста и логика изложения;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грамотность и оформление, культура подачи материала.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Оценка письменного задания по решению Комиссии осуществляется членами Комиссии и (или) работниками органов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Оценка выполнения письменного задания осуществляется в </w:t>
      </w:r>
      <w:r>
        <w:rPr>
          <w:rFonts w:ascii="Arial" w:hAnsi="Arial" w:cs="Arial" w:eastAsia="Arial"/>
          <w:color w:val="auto"/>
          <w:spacing w:val="0"/>
          <w:position w:val="0"/>
          <w:sz w:val="16"/>
          <w:shd w:fill="auto" w:val="clear"/>
        </w:rPr>
        <w:t xml:space="preserve"> оценки письменного задания согласно приложению 10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Итоговый балл определяется как среднее арифметическое, определяемое путем сложения оценок, выставленных претенденту каждым оценщиком и деления на количество оценщиков.</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КонсультантПлюс: примечание.</w:t>
            </w:r>
          </w:p>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Нумерация пунктов дана в соответствии с официальным текстом документа.</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p>
        </w:tc>
      </w:tr>
    </w:tbl>
    <w:p>
      <w:pPr>
        <w:spacing w:before="20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Результаты письменного задания претендентов суммируются с результатами других конкурсных процедур оценки при подведении итогов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3.4. Устный доклад</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Устный доклад проводится в виде защиты идей (инициатив) с целью выявления знания претендентов основных проблем в сфере деятельности органов местного самоуправления, социально-экономическом развитии Белоярского района, а также для определения способности кратко и содержательно осветить основные проблемы, сформулировать возможные варианты решения проблем.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Идея (инициатива), представленная на Конкурс, должна представлять собой законченное предложение (инициативу), содержать обозначенную проблему и пути ее решения.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Работа представляется на Конкурс в печатном и электронном виде в соответствии с </w:t>
      </w:r>
      <w:r>
        <w:rPr>
          <w:rFonts w:ascii="Arial" w:hAnsi="Arial" w:cs="Arial" w:eastAsia="Arial"/>
          <w:color w:val="auto"/>
          <w:spacing w:val="0"/>
          <w:position w:val="0"/>
          <w:sz w:val="16"/>
          <w:shd w:fill="auto" w:val="clear"/>
        </w:rPr>
        <w:t xml:space="preserve">, изложенными в приложении 11 к настоящей Методике по </w:t>
      </w:r>
      <w:r>
        <w:rPr>
          <w:rFonts w:ascii="Arial" w:hAnsi="Arial" w:cs="Arial" w:eastAsia="Arial"/>
          <w:color w:val="auto"/>
          <w:spacing w:val="0"/>
          <w:position w:val="0"/>
          <w:sz w:val="16"/>
          <w:shd w:fill="auto" w:val="clear"/>
        </w:rPr>
        <w:t xml:space="preserve">, указанным в приложении 12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Оценка устного доклада осуществляется членами Комиссии по пятибалльной шкале оценки в соответствии с критериями, установленными в </w:t>
      </w:r>
      <w:r>
        <w:rPr>
          <w:rFonts w:ascii="Arial" w:hAnsi="Arial" w:cs="Arial" w:eastAsia="Arial"/>
          <w:color w:val="auto"/>
          <w:spacing w:val="0"/>
          <w:position w:val="0"/>
          <w:sz w:val="16"/>
          <w:shd w:fill="auto" w:val="clear"/>
        </w:rPr>
        <w:t xml:space="preserve"> оценки согласно приложению 13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Результат выражается в среднем балле оценки, который рассчитывается путем сложения всех баллов и деления суммы на количество экспертов, принявших участие в оценке.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3.5. Индивидуальное собеседование с Комиссией</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заседании Комиссии проводится индивидуальное собеседование членов Комиссии с претендентами по вопросам, связанным с профессиональной деятельностью муниципальных служащих. В ходе собеседования уточняется информация, полученная по результатам конкурсных процедур, и оценка теоретических знаний и личностных качеств претендентов. Каждому члену Комиссии выдается </w:t>
      </w:r>
      <w:r>
        <w:rPr>
          <w:rFonts w:ascii="Arial" w:hAnsi="Arial" w:cs="Arial" w:eastAsia="Arial"/>
          <w:color w:val="auto"/>
          <w:spacing w:val="0"/>
          <w:position w:val="0"/>
          <w:sz w:val="16"/>
          <w:shd w:fill="auto" w:val="clear"/>
        </w:rPr>
        <w:t xml:space="preserve"> оценки, содержащий критерии оценки каждого претендента (приложение 14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Комиссия оценивает претендентов на соответствие следующим критериям: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системность мышления (способность выбирать из большого количества информации ту, которая необходима для решения данной задачи, способность к обобщению по разным уровням, умение делать выводы из противоречивых данных, подборка альтернатив);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гибкость и динамичность мышления (способность работать с разноплановыми задачами, предлагать различные варианты решения одной задачи, способность быстро переключаться с одной задачи на другую, способность принять правильное решение при недостатке необходимой информации и отсутствии времени на ее осмысление);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эффективность взаимодействия в общении (навыки межличностного общения и ведения переговоров, умение убеждать);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владение речью (умение грамотно и ясно излагать свои мысли, умение последовательно структурированно излагать информацию);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уровень теоретических знаний претендента (уровень теоретических знаний претендента в соответствующей сфере деятельности, знание действующего законодательства, регламентирующего данную сферу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 знания о сфере деятельности, информированность о проблемах, существующих в указанной сфере.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Оценка каждого критерия осуществляется Комиссией по следующей шкале:</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1809"/>
        <w:gridCol w:w="2079"/>
        <w:gridCol w:w="2029"/>
        <w:gridCol w:w="1757"/>
        <w:gridCol w:w="1928"/>
      </w:tblGrid>
      <w:tr>
        <w:trPr>
          <w:trHeight w:val="0" w:hRule="atLeast"/>
          <w:jc w:val="left"/>
        </w:trPr>
        <w:tc>
          <w:tcPr>
            <w:tcW w:w="180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207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202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7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92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r>
      <w:tr>
        <w:trPr>
          <w:trHeight w:val="0" w:hRule="atLeast"/>
          <w:jc w:val="left"/>
        </w:trPr>
        <w:tc>
          <w:tcPr>
            <w:tcW w:w="180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Некомпетентен</w:t>
            </w:r>
          </w:p>
        </w:tc>
        <w:tc>
          <w:tcPr>
            <w:tcW w:w="207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Ограниченно компетентен</w:t>
            </w:r>
          </w:p>
        </w:tc>
        <w:tc>
          <w:tcPr>
            <w:tcW w:w="2029"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целом компетентен</w:t>
            </w:r>
          </w:p>
        </w:tc>
        <w:tc>
          <w:tcPr>
            <w:tcW w:w="17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Высоко компетентен</w:t>
            </w:r>
          </w:p>
        </w:tc>
        <w:tc>
          <w:tcPr>
            <w:tcW w:w="192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Превосходно компетентен</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Результаты оценки оформляются в виде списка критериев оценки претендентов, с указанием выставленных им баллов по пятибалльной шкале согласно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к настоящей Методике и представляются в Комиссию для суммирования с результатами других конкурсных процедур при подведении итогов Конкурса.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4. Заключительные положения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После завершения конкурсных процедур секретарь Комиссии осуществляет подсчет набранных баллов каждым претендентом, по результатам конкурсных процедур с учетом набранных баллов производит ранжирование претендентов от наибольшей суммы набранных баллов к наименьшей и формирует итоговый </w:t>
      </w:r>
      <w:r>
        <w:rPr>
          <w:rFonts w:ascii="Arial" w:hAnsi="Arial" w:cs="Arial" w:eastAsia="Arial"/>
          <w:color w:val="auto"/>
          <w:spacing w:val="0"/>
          <w:position w:val="0"/>
          <w:sz w:val="16"/>
          <w:shd w:fill="auto" w:val="clear"/>
        </w:rPr>
        <w:t xml:space="preserve"> претендентов в листе подведения итогов Конкурса согласно приложению 16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Победившим в Конкурсе считается претендент, получивший наибольшее количество баллов.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равенстве баллов у нескольких претендентов решение Комиссии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"за" или "против". При равенстве голосов решающим является голос председателя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Решение Комиссии об определении победителя Конкурса принимается в отсутствие претендентов и является основанием для заключения договора о целевом обучении с обязательством последующего прохождения муниципальной службы в администрации Белоярского района либо об отказе в заключении договора о целевом обучении с обязательством последующего прохождения муниципальной службы в администрации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Итоговый протокол заседания Комиссии подписывается всеми присутствующими на заседании членами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О результатах Конкурса его участники уведомляются в течение одного месяца со дня принятия решения по итогам Конкурса по формам согласно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w:t>
      </w:r>
      <w:r>
        <w:rPr>
          <w:rFonts w:ascii="Arial" w:hAnsi="Arial" w:cs="Arial" w:eastAsia="Arial"/>
          <w:color w:val="auto"/>
          <w:spacing w:val="0"/>
          <w:position w:val="0"/>
          <w:sz w:val="16"/>
          <w:shd w:fill="auto" w:val="clear"/>
        </w:rPr>
        <w:t xml:space="preserve"> о результатах Конкурса размещается в газете "Белоярские вести. Официальный выпуск", а также на официальном сайте органов местного самоуправления Белоярского района согласно приложению 19 к настоящей Методике.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Документы претендентов, не допущенных к участию в Конкурсе, и претендентов, участвовавших в Конкурсе, но не прошедших его, могут быть им возвращены по письменному заявлению в течение трех лет со дня завершения Конкурса. До истечения этого срока документы хранятся в отделе муниципальной службы управления делами администрации Белоярского района, после чего подлежат уничтожению.</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 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Журнал</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учета приема документов на конкурс на заключение договора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 целевом обучении с обязательством последующего прохождения</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муниципальной службы 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624"/>
        <w:gridCol w:w="1191"/>
        <w:gridCol w:w="1474"/>
        <w:gridCol w:w="1587"/>
        <w:gridCol w:w="1871"/>
        <w:gridCol w:w="1531"/>
        <w:gridCol w:w="1361"/>
      </w:tblGrid>
      <w:tr>
        <w:trPr>
          <w:trHeight w:val="0" w:hRule="atLeast"/>
          <w:jc w:val="left"/>
        </w:trPr>
        <w:tc>
          <w:tcPr>
            <w:tcW w:w="62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119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Дата приема заявления</w:t>
            </w:r>
          </w:p>
        </w:tc>
        <w:tc>
          <w:tcPr>
            <w:tcW w:w="147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гражданина</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Перечень прилагаемых документов</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Перечень отсутствующих документов</w:t>
            </w:r>
          </w:p>
        </w:tc>
        <w:tc>
          <w:tcPr>
            <w:tcW w:w="153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Подпись лица, принявшего документы</w:t>
            </w:r>
          </w:p>
        </w:tc>
        <w:tc>
          <w:tcPr>
            <w:tcW w:w="136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Результаты</w:t>
            </w:r>
          </w:p>
        </w:tc>
      </w:tr>
      <w:tr>
        <w:trPr>
          <w:trHeight w:val="0" w:hRule="atLeast"/>
          <w:jc w:val="left"/>
        </w:trPr>
        <w:tc>
          <w:tcPr>
            <w:tcW w:w="62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19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7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53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6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62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19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7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53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6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62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19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7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53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6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2</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СПИСОК ПРЕТЕНДЕНТОВ,</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допущенных к участию во втором этапе конкурса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 обучении</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 обязательством последующего прохождения</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муниципальной службы 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68"/>
        <w:gridCol w:w="3402"/>
        <w:gridCol w:w="1475"/>
        <w:gridCol w:w="4195"/>
      </w:tblGrid>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3402"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Фамилия, имя, отчество претендента</w:t>
            </w:r>
          </w:p>
        </w:tc>
        <w:tc>
          <w:tcPr>
            <w:tcW w:w="1475"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Дата рождения</w:t>
            </w:r>
          </w:p>
        </w:tc>
        <w:tc>
          <w:tcPr>
            <w:tcW w:w="4195"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образовательного учреждения, получаемая специальность</w:t>
            </w: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34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14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419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4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419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4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419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40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7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419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3</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Уважаемый (ая) 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"___"______________ 20____  года  состоялся  первый  этап  конкурса  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заключение  договора  о  целевом  обучении  с  обязательством  последующего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прохождения муниципальной службы, на котором рассматривались представленные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Вами документы.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Решением  комиссии  Вам  отказано  в  допуске к участию во втором этапе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конкурса в связи с:</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(указать причину отказа в допуске к участию во втором этапе Конкурса)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Документы,  предоставленные  Вами  в Комиссию, могут быть возвращены по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письменному заявлению в течение трех лет.</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Председатель комиссии ________________      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4</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Уважаемый (ая) 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  результатам  рассмотрения представленных Вами документов, сообщаем,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что Вы допущены к участию во втором этапе конкурса на заключение договора 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целевом  обучении  с  обязательством последующего прохождения муниципальной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Уведомляем Вас о конкурсных процедурах, которые предстоит Вам пройти 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втором этапе конкурса: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Второй этап конкурса состоится "___" ___________ 20___ года в 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часов 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(место проведения второго этапа конкурса)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Председатель комиссии _______________     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5</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Портфолио претендента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Основная информация:</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3855"/>
        <w:gridCol w:w="340"/>
        <w:gridCol w:w="5443"/>
      </w:tblGrid>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Фамилия</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фамилия</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Имя</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имя</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Отчество</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отчество</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Учебное заведение</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полное название учебного заведения</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Учебная группа</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номер группы</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Телефон домашний</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номер телефона</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Телефон мобильный</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номер телефона</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E-mail</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ссылка</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Дата рождения</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день/месяц/год</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85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Полный домашний адрес</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54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индекс</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населенный пункт (город, село, поселок и т.д.)</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улица/дом/ квартира</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Владение иностранными языками:</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2835"/>
        <w:gridCol w:w="340"/>
        <w:gridCol w:w="6463"/>
      </w:tblGrid>
      <w:tr>
        <w:trPr>
          <w:trHeight w:val="0" w:hRule="atLeast"/>
          <w:jc w:val="left"/>
        </w:trPr>
        <w:tc>
          <w:tcPr>
            <w:tcW w:w="283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Язык</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646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Степень владения</w:t>
            </w:r>
          </w:p>
        </w:tc>
      </w:tr>
      <w:tr>
        <w:trPr>
          <w:trHeight w:val="0" w:hRule="atLeast"/>
          <w:jc w:val="left"/>
        </w:trPr>
        <w:tc>
          <w:tcPr>
            <w:tcW w:w="9638" w:type="dxa"/>
            <w:gridSpan w:val="3"/>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283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иностранного языка</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646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выбрать вариант:</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начальный,</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ниже среднего,</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средний,</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выше среднего,</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продвинутый</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Документы,   подтверждающие   достижения  (грамоты,  награды,  дипломы,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сертификаты, знаки отличия и т.д.)</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Все перечисленные документы должны быть подтверждены в электронном виде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 виде скан-копий представленных документов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Опыт научной работы:</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2218"/>
        <w:gridCol w:w="340"/>
        <w:gridCol w:w="3511"/>
        <w:gridCol w:w="340"/>
        <w:gridCol w:w="3231"/>
      </w:tblGrid>
      <w:tr>
        <w:trPr>
          <w:trHeight w:val="0" w:hRule="atLeast"/>
          <w:jc w:val="left"/>
        </w:trPr>
        <w:tc>
          <w:tcPr>
            <w:tcW w:w="221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Годы работы</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организации, движения</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23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Функции</w:t>
            </w:r>
          </w:p>
        </w:tc>
      </w:tr>
      <w:tr>
        <w:trPr>
          <w:trHeight w:val="0" w:hRule="atLeast"/>
          <w:jc w:val="left"/>
        </w:trPr>
        <w:tc>
          <w:tcPr>
            <w:tcW w:w="9640" w:type="dxa"/>
            <w:gridSpan w:val="5"/>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221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год начала -</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год окончания</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работы</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общественная организация, объединение, группы,</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совет школы и т.д.</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23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выполняемая работа</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содержит информацию о мероприятиях, в которых принималось участие (олимпиады, научные публикации и др.). Также может быть отмечена работа претендента, например, в должности руководителя студенческой научной организации и т.п.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Опыт общественной работы:</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2218"/>
        <w:gridCol w:w="340"/>
        <w:gridCol w:w="3511"/>
        <w:gridCol w:w="340"/>
        <w:gridCol w:w="3231"/>
      </w:tblGrid>
      <w:tr>
        <w:trPr>
          <w:trHeight w:val="0" w:hRule="atLeast"/>
          <w:jc w:val="left"/>
        </w:trPr>
        <w:tc>
          <w:tcPr>
            <w:tcW w:w="221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Годы работы</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организации, движения</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23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Функции</w:t>
            </w:r>
          </w:p>
        </w:tc>
      </w:tr>
      <w:tr>
        <w:trPr>
          <w:trHeight w:val="0" w:hRule="atLeast"/>
          <w:jc w:val="left"/>
        </w:trPr>
        <w:tc>
          <w:tcPr>
            <w:tcW w:w="9640" w:type="dxa"/>
            <w:gridSpan w:val="5"/>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221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год начала - год окончания работы</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общественная организация, объединение, группы, совет школы и т.д.</w:t>
            </w:r>
          </w:p>
        </w:tc>
        <w:tc>
          <w:tcPr>
            <w:tcW w:w="340" w:type="dxa"/>
            <w:tcBorders>
              <w:top w:val="single" w:color="836967" w:sz="0"/>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23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выполняемая работа</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может содержать также список внеучебных мероприятий, где претендент проявил качества лидера.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Дополнительно:</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9638"/>
      </w:tblGrid>
      <w:tr>
        <w:trPr>
          <w:trHeight w:val="0" w:hRule="atLeast"/>
          <w:jc w:val="left"/>
        </w:trPr>
        <w:tc>
          <w:tcPr>
            <w:tcW w:w="96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Личные качества</w:t>
            </w:r>
          </w:p>
        </w:tc>
      </w:tr>
      <w:tr>
        <w:trPr>
          <w:trHeight w:val="0" w:hRule="atLeast"/>
          <w:jc w:val="left"/>
        </w:trPr>
        <w:tc>
          <w:tcPr>
            <w:tcW w:w="9638" w:type="dxa"/>
            <w:tcBorders>
              <w:top w:val="single" w:color="836967" w:sz="5"/>
              <w:left w:val="single" w:color="836967" w:sz="0"/>
              <w:bottom w:val="single" w:color="836967" w:sz="5"/>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96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Укажите несколько своих личностных черт, которые отличают Вас от других и помогают Вам достигать нужных результатов</w:t>
            </w:r>
          </w:p>
        </w:tc>
      </w:tr>
      <w:tr>
        <w:trPr>
          <w:trHeight w:val="0" w:hRule="atLeast"/>
          <w:jc w:val="left"/>
        </w:trPr>
        <w:tc>
          <w:tcPr>
            <w:tcW w:w="9638" w:type="dxa"/>
            <w:tcBorders>
              <w:top w:val="single" w:color="836967" w:sz="5"/>
              <w:left w:val="single" w:color="836967" w:sz="0"/>
              <w:bottom w:val="single" w:color="836967" w:sz="5"/>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96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Увлечения и интересы</w:t>
            </w:r>
          </w:p>
        </w:tc>
      </w:tr>
      <w:tr>
        <w:trPr>
          <w:trHeight w:val="0" w:hRule="atLeast"/>
          <w:jc w:val="left"/>
        </w:trPr>
        <w:tc>
          <w:tcPr>
            <w:tcW w:w="9638" w:type="dxa"/>
            <w:tcBorders>
              <w:top w:val="single" w:color="836967" w:sz="5"/>
              <w:left w:val="single" w:color="836967" w:sz="0"/>
              <w:bottom w:val="single" w:color="836967" w:sz="5"/>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96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Увлечения, хобби, интересы</w:t>
            </w:r>
          </w:p>
        </w:tc>
      </w:tr>
      <w:tr>
        <w:trPr>
          <w:trHeight w:val="0" w:hRule="atLeast"/>
          <w:jc w:val="left"/>
        </w:trPr>
        <w:tc>
          <w:tcPr>
            <w:tcW w:w="9638" w:type="dxa"/>
            <w:tcBorders>
              <w:top w:val="single" w:color="836967" w:sz="5"/>
              <w:left w:val="single" w:color="836967" w:sz="0"/>
              <w:bottom w:val="single" w:color="836967" w:sz="5"/>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96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Компьютерные навыки</w:t>
            </w:r>
          </w:p>
        </w:tc>
      </w:tr>
      <w:tr>
        <w:trPr>
          <w:trHeight w:val="0" w:hRule="atLeast"/>
          <w:jc w:val="left"/>
        </w:trPr>
        <w:tc>
          <w:tcPr>
            <w:tcW w:w="9638" w:type="dxa"/>
            <w:tcBorders>
              <w:top w:val="single" w:color="836967" w:sz="5"/>
              <w:left w:val="single" w:color="836967" w:sz="0"/>
              <w:bottom w:val="single" w:color="836967" w:sz="5"/>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96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владения компьютером, знание профессиональных программ</w:t>
            </w:r>
          </w:p>
        </w:tc>
      </w:tr>
      <w:tr>
        <w:trPr>
          <w:trHeight w:val="0" w:hRule="atLeast"/>
          <w:jc w:val="left"/>
        </w:trPr>
        <w:tc>
          <w:tcPr>
            <w:tcW w:w="9638" w:type="dxa"/>
            <w:tcBorders>
              <w:top w:val="single" w:color="836967" w:sz="5"/>
              <w:left w:val="single" w:color="836967" w:sz="0"/>
              <w:bottom w:val="single" w:color="836967" w:sz="5"/>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96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Приверженность к здоровому образу жизни</w:t>
            </w:r>
          </w:p>
        </w:tc>
      </w:tr>
      <w:tr>
        <w:trPr>
          <w:trHeight w:val="0" w:hRule="atLeast"/>
          <w:jc w:val="left"/>
        </w:trPr>
        <w:tc>
          <w:tcPr>
            <w:tcW w:w="9638" w:type="dxa"/>
            <w:tcBorders>
              <w:top w:val="single" w:color="836967" w:sz="5"/>
              <w:left w:val="single" w:color="836967" w:sz="0"/>
              <w:bottom w:val="single" w:color="836967" w:sz="5"/>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963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Отсутствие вредных привычек, занятие спортом и др.</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6</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Лист оценки</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портфолио и итогов успеваемости претендентов</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53"/>
        <w:gridCol w:w="1474"/>
        <w:gridCol w:w="1871"/>
        <w:gridCol w:w="1843"/>
        <w:gridCol w:w="1304"/>
        <w:gridCol w:w="1276"/>
        <w:gridCol w:w="1304"/>
      </w:tblGrid>
      <w:tr>
        <w:trPr>
          <w:trHeight w:val="0" w:hRule="atLeast"/>
          <w:jc w:val="left"/>
        </w:trPr>
        <w:tc>
          <w:tcPr>
            <w:tcW w:w="553"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147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претендента</w:t>
            </w:r>
          </w:p>
        </w:tc>
        <w:tc>
          <w:tcPr>
            <w:tcW w:w="3714"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Оценка портфолио</w:t>
            </w:r>
          </w:p>
        </w:tc>
        <w:tc>
          <w:tcPr>
            <w:tcW w:w="3884" w:type="dxa"/>
            <w:gridSpan w:val="3"/>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Итоги успеваемости по результатам прохождения претендентом промежуточной аттестации</w:t>
            </w:r>
          </w:p>
        </w:tc>
      </w:tr>
      <w:tr>
        <w:trPr>
          <w:trHeight w:val="0" w:hRule="atLeast"/>
          <w:jc w:val="left"/>
        </w:trPr>
        <w:tc>
          <w:tcPr>
            <w:tcW w:w="553"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7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Опыт научной работы</w:t>
            </w:r>
          </w:p>
        </w:tc>
        <w:tc>
          <w:tcPr>
            <w:tcW w:w="18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Опыт общественной работы</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3,50 - 3,99</w:t>
            </w:r>
          </w:p>
        </w:tc>
        <w:tc>
          <w:tcPr>
            <w:tcW w:w="127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4,00 - 4,49</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4,50 - 5,00</w:t>
            </w:r>
          </w:p>
        </w:tc>
      </w:tr>
      <w:tr>
        <w:trPr>
          <w:trHeight w:val="0" w:hRule="atLeast"/>
          <w:jc w:val="left"/>
        </w:trPr>
        <w:tc>
          <w:tcPr>
            <w:tcW w:w="553"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7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 до 5 баллов</w:t>
            </w:r>
          </w:p>
        </w:tc>
        <w:tc>
          <w:tcPr>
            <w:tcW w:w="18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 до 5 баллов</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27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r>
      <w:tr>
        <w:trPr>
          <w:trHeight w:val="0" w:hRule="atLeast"/>
          <w:jc w:val="left"/>
        </w:trPr>
        <w:tc>
          <w:tcPr>
            <w:tcW w:w="55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7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27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5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7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84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276"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7</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ПРИМЕРНЫЙ ПЕРЕЧЕНЬ</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ВОПРОСОВ ДЛЯ ТЕСТИРОВАНИЯ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"Основы конституционного строя Российской Федерации,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 Ханты-Мансийского автономного округа - Югры,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Когда была принята </w:t>
      </w:r>
      <w:r>
        <w:rPr>
          <w:rFonts w:ascii="Arial" w:hAnsi="Arial" w:cs="Arial" w:eastAsia="Arial"/>
          <w:color w:val="auto"/>
          <w:spacing w:val="0"/>
          <w:position w:val="0"/>
          <w:sz w:val="16"/>
          <w:shd w:fill="auto" w:val="clear"/>
        </w:rPr>
        <w:t xml:space="preserve">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Что признается высшей ценностью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Кто является носителем суверенитета и единственным источником власти в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Какие равноправные субъекты входят в состав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Перед чем </w:t>
      </w:r>
      <w:r>
        <w:rPr>
          <w:rFonts w:ascii="Arial" w:hAnsi="Arial" w:cs="Arial" w:eastAsia="Arial"/>
          <w:color w:val="auto"/>
          <w:spacing w:val="0"/>
          <w:position w:val="0"/>
          <w:sz w:val="16"/>
          <w:shd w:fill="auto" w:val="clear"/>
        </w:rPr>
        <w:t xml:space="preserve"> устанавливает равенство для всех?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Какие права и свободы граждан могут быть ограничены в условиях чрезвычайного положения?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Какими способами каждый вправе защищать свои права и свободы?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В какие органы по защите прав и свобод человека вправе обращаться граждане, если исчерпаны все имеющиеся внутригосударственные средства правовой защиты?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На какой срок избирается Президент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Сколько сроков подряд одно и то же лицо может занимать должность Президента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Кем назначаются выборы Президента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Что относится к предметам исключительного ведения субъектов РФ в соответствии с </w:t>
      </w:r>
      <w:r>
        <w:rPr>
          <w:rFonts w:ascii="Arial" w:hAnsi="Arial" w:cs="Arial" w:eastAsia="Arial"/>
          <w:color w:val="auto"/>
          <w:spacing w:val="0"/>
          <w:position w:val="0"/>
          <w:sz w:val="16"/>
          <w:shd w:fill="auto" w:val="clear"/>
        </w:rPr>
        <w:t xml:space="preserve">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С какого возраста может быть избран гражданин РФ Президентом РФ в соответствии с </w:t>
      </w:r>
      <w:r>
        <w:rPr>
          <w:rFonts w:ascii="Arial" w:hAnsi="Arial" w:cs="Arial" w:eastAsia="Arial"/>
          <w:color w:val="auto"/>
          <w:spacing w:val="0"/>
          <w:position w:val="0"/>
          <w:sz w:val="16"/>
          <w:shd w:fill="auto" w:val="clear"/>
        </w:rPr>
        <w:t xml:space="preserve">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Какое число депутатов установлено в Государственной Думе РФ?</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Чем устанавливаются границы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Сколько депутатов входят в состав Думы Белоярского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 С какого возраста гражданин РФ может претендовать на должность Губернатора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 Какой срок полномочий установлен для Губернатора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 На чем присягает при вступлении в должность Губернатор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 Органами местного самоуправления Белоярского района являются?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"Основы муниципальной службы РФ"</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 соблюдении каких условий граждане вправе поступать на муниципальную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Из каких средств осуществляется финансирование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 какие группы должностей подразделяются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Что из перечисленного не относится к квалификационным требованиям, предъявляемым к должностям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Что относится к требованиям к служебному поведению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 каких случаях муниципальный служащий не вправе исполнять данное ему поручение?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В каких случаях муниципальный служащий имеет право выполнять иную оплачиваемую работу?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Как часто проводится аттестация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Какие требования не относятся к требованиям, предъявляемым к служебному поведению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Что следует понимать под личной заинтересованностью муниципального служащего, которая влияет или может повлиять на объективное исполнение им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Каков предельный возраст пребывания на муниципальной службе?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До какого числа ежегодно муниципальный служащий обязан представлять сведения о полученных им доходах, об имуществе, принадлежащем ему на праве собственности, и об обязательствах имущественного характера, а также сведения о доходах, об имуществе и об обязательствах имущественного характера членов своей семьи?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В отношении каких родственников муниципальный служащий обязан ежегодно представлять сведения о доходах, об имуществе и об обязательствах имущественного характера?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Какие последствия будут иметь место для муниципального служащего, не представившего в установленный срок сведения о своих доходах, об имуществе и об обязательствах имущественного характера?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"Противодействие коррупции"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Что устанавливается Федеральным </w:t>
      </w:r>
      <w:r>
        <w:rPr>
          <w:rFonts w:ascii="Arial" w:hAnsi="Arial" w:cs="Arial" w:eastAsia="Arial"/>
          <w:color w:val="auto"/>
          <w:spacing w:val="0"/>
          <w:position w:val="0"/>
          <w:sz w:val="16"/>
          <w:shd w:fill="auto" w:val="clear"/>
        </w:rPr>
        <w:t xml:space="preserve"> "О противодействии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Что такое коррупция?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Что такое противодействие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Кто определяет основные направления государственной политики в области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Что не относится к принципам противодействия коррупции?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Могут ли публиковаться сведения о доходах, об имуществе и обязательствах имущественного характера государственного или муниципального служащего в СМИ?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Обязан ли муниципальный служащий уведомлять об обращениях в целях склонения к совершению коррупционных правонарушений?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Какой существует порядок предотвращения или урегулирования конфликта интересов?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Какую ответственность несет муниципальный служащий, совершивший коррупционное правонарушение?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Что такое коррупциогенные факторы?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Кем и когда проводится антикоррупционная экспертиза нормативных правовых актов (проектов нормативных правовых актов)?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Что обязаны предпринять органы, организации и должностные лица в случае обнаружения в нормативных правовых актах и их проектах коррупциогенных факторов?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Относится ли антикоррупционные образование и пропаганда к мерам по предупреждению коррупционных правонарушений?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Что включает в себя антикоррупционный мониторинг?</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Что такое антикоррупционная программа?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В соответствии с чем проводится антикоррупционная экспертиза нормативных правовых актов (проектов нормативных правовых актов)?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8</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Лист оценки результатов тестирования</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844"/>
        <w:gridCol w:w="3515"/>
        <w:gridCol w:w="2850"/>
        <w:gridCol w:w="2400"/>
      </w:tblGrid>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351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претендента</w:t>
            </w:r>
          </w:p>
        </w:tc>
        <w:tc>
          <w:tcPr>
            <w:tcW w:w="2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Количество правильных ответов</w:t>
            </w: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Кол-во баллов по шкале оценки</w:t>
            </w: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8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51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0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лиц, уполномоченных на проведение тестирования: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9</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ТРЕБОВАНИЯ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К ПИСЬМЕННЫМ РАБОТАМ, ПРЕДЪЯВЛЯЕМЫМ НА КОНКУРС</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Требования к тесту: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объем письменной работы 10 - 15 страниц;</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шрифт Times New Roman;</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кегль 14, интервал - 1,5;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наличие стандартных ссылок на использование источников обязательно;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параметры страницы: формат А-4, левое поле - 3 см, правое поле - 1,5 см, верхнее поле - 2 см, нижнее поле - 2 см;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абзац 1,25 красная строка, допускаются выделения полужирным шрифтом и курсивом, выравнивается по ширине;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нумерация страниц обозначается арабской цифрой и может располагаться либо вверху, либо внизу страницы.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правом верхнем углу первой страницы указывается большими прописными буквами фамилия, имя и отчество претендента и место учебы, через два пропущенных интервала по середине страницы жирным шрифтом указывается название работы, далее через два пропущенных интервала следует основной текст.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работе не должно быть информации без самостоятельной обработки, механически переписанных выдержек и законов, нормативных правовых документов и литературы, сложных для понимания конструкций.</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10</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Лист оценки письменного задания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 претендента)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 оценщика)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458"/>
        <w:gridCol w:w="2135"/>
        <w:gridCol w:w="1304"/>
        <w:gridCol w:w="1134"/>
        <w:gridCol w:w="1247"/>
        <w:gridCol w:w="1304"/>
        <w:gridCol w:w="1304"/>
        <w:gridCol w:w="737"/>
      </w:tblGrid>
      <w:tr>
        <w:trPr>
          <w:trHeight w:val="0" w:hRule="atLeast"/>
          <w:jc w:val="left"/>
        </w:trPr>
        <w:tc>
          <w:tcPr>
            <w:tcW w:w="45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w:t>
            </w:r>
          </w:p>
        </w:tc>
        <w:tc>
          <w:tcPr>
            <w:tcW w:w="213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критериев оценки</w:t>
            </w:r>
          </w:p>
        </w:tc>
        <w:tc>
          <w:tcPr>
            <w:tcW w:w="6293"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Шкала оценки</w:t>
            </w: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Балл</w:t>
            </w:r>
          </w:p>
        </w:tc>
      </w:tr>
      <w:tr>
        <w:trPr>
          <w:trHeight w:val="0" w:hRule="atLeast"/>
          <w:jc w:val="left"/>
        </w:trPr>
        <w:tc>
          <w:tcPr>
            <w:tcW w:w="45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13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Качество оформления</w:t>
            </w:r>
          </w:p>
        </w:tc>
        <w:tc>
          <w:tcPr>
            <w:tcW w:w="2438"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2551"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13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38"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Отсутствие 3 и более необходимых реквизитов, нарушение структуры изложения, использование формулировок, не соответствующих стилю изложения</w:t>
            </w:r>
          </w:p>
        </w:tc>
        <w:tc>
          <w:tcPr>
            <w:tcW w:w="2551"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Отсутствие 1 - 2 необходимых реквизитов, отсутствие вводного абзаца, использование формулировок, не соответствующих стилю изложения</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Наличие необходимых реквизитов, выдержанная структура письма, корректный безупречный стиль изложения</w:t>
            </w:r>
          </w:p>
        </w:tc>
        <w:tc>
          <w:tcPr>
            <w:tcW w:w="73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13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Грамотность и логичность изложения (последовательное и непротиворечивое изложение заданной темы, наличие или отсутствие грамматических и синтаксических ошибок)</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13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24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13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полностью не соответствует требованиям, наличие 5 и более ошибок</w:t>
            </w:r>
          </w:p>
        </w:tc>
        <w:tc>
          <w:tcPr>
            <w:tcW w:w="113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в меньшей степени соответствует требованиям, наличие 4 ошибок</w:t>
            </w:r>
          </w:p>
        </w:tc>
        <w:tc>
          <w:tcPr>
            <w:tcW w:w="124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в общем соответствует требованиям, наличие 3 ошибок</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в большей степени соответствует требованиям, наличие 1 - 2 ошибок</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полностью соответствует требованиям, отсутствие ошибок</w:t>
            </w:r>
          </w:p>
        </w:tc>
        <w:tc>
          <w:tcPr>
            <w:tcW w:w="73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2135"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Раскрытие темы эссе (логическое и обоснованное изложение)</w:t>
            </w:r>
          </w:p>
        </w:tc>
        <w:tc>
          <w:tcPr>
            <w:tcW w:w="2438"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2551"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135"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438"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Тема не раскрыта совсем</w:t>
            </w:r>
          </w:p>
        </w:tc>
        <w:tc>
          <w:tcPr>
            <w:tcW w:w="2551"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Тема раскрыта с незначительными логическими несоответствиями</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Тема полностью раскрыта</w:t>
            </w:r>
          </w:p>
        </w:tc>
        <w:tc>
          <w:tcPr>
            <w:tcW w:w="73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45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428" w:type="dxa"/>
            <w:gridSpan w:val="6"/>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СРЕДНЯЯ СУММА БАЛЛОВ</w:t>
            </w: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лиц, уполномоченных на проведение оценки: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11</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ТРЕБОВАНИЯ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К ПИСЬМЕННОМУ ПРЕДСТАВЛЕНИЮ ДОКЛАДА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Требования к тесту: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объем работы 10 - 15 страниц;</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шрифт Times New Roman;</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кегль 14, интервал - 1,5;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наличие стандартных ссылок на использование источников обязательно;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указанный объем требует тщательного отбора материала, общественные положения, материалы учебников желательно не цитировать;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параметры страницы: формат А-4, левое поле - 2,75 см, правое поле - 2,25 см, верхнее поле - 2,5 см, нижнее поле - 2 см;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абзац 1,25 красная строка, допускается выделения полужирным шрифтом и курсивом, выравнивается по ширине;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нумерация страниц начинается с титульного листа, но ставится только со второй страницы. Номер обозначается арабской цифрой и может располагаться либо вверху, либо внизу страницы;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оформление производится в следующем порядке: титульный лист, оглавление, введение, основная часть, разбитая на главы и параграфы, заключение, список литературы, возможны приложения (чертежи, схемы, иллюстрации);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каждая часть начинается с новой страницы;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список литературы оформляется на отдельном листе в алфавитном порядке с указанием наименования, даты, номера, издательства.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титульном листе указывается: тема, автор, год;</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оглавление - план, в котором каждому разделу должен соответствовать номер страницы, на которой он находится;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введение - формулируется суть исследуемой проблемы, определяется значимость и актуальность выбранной темы, указывается цель и задачи, дается характеристика используемой нормативной правовой базы и литературы;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основная часть состоит из двух разделов: в первом доказательно анализируется и раскрывается отдельная проблема или одна из ее сторон в соответствии с выбранной темой, описывается существующая нормативная правовая база, а также действующая практика, во втором даются предложения с четко выраженной авторской позицией, логичными и обоснованными выводами по совершенствованию практики, решению проблем муниципального управления, реформирования муниципальной службы и т.п.;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в заключении должны быть представлены краткие и четкие выводы, вытекающие из основной части. Кроме того, рекомендуется обозначить те аспекты проблемы, которые известны автору, но не были им рассмотрены в силу объективных причин;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в списке литературы указываются законы, нормативные правовые акты, литература, на которые ссылается автор, и все иные документы, изученные им в связи с его подготовкой.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работе не должно быть информации без самостоятельной обработки, механически переписанных выдержек и законов, нормативных правовых документов и литературы, сложных для понимания конструкций; должен содержать как теоретический анализ заявленной темы, так и обоснованные практические авторские предложения.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12</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ПРИМЕРНЫЕ ТЕМЫ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УСТНОГО ДОКЛАДА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Труд и занятость населения. Проблемы реализации людских ресурсов муниципального образования и социальное обеспечение граждан.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Государственные полномочия в структуре полномочий органов местного самоуправления.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Роль Европейской Хартии местного самоуправления в развитии российского законодательства о местном самоуправлении.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Порядок владения, пользования и распоряжения муниципальным имуществом.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Правовые основы и порядок выравнивания уровня бюджетной обеспеченности муниципальных образований.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Представительные органы местного самоуправления: проблемы и пути совершенствования их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Кадровые службы органов местного самоуправления муниципального образования: проблемы, функции, новые подходы.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Федеральные, региональные и муниципальные правовые акты по кадровым вопросам.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Основные проблемы профессиональной подготовки, переподготовки и повышения квалификации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Организация и проблемы повышения качества реформирования муниципальной службы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Статус и роль муниципального служащего в решении вопросов непосредственного обеспечения жизнедеятельности населения муниципального образования.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Приоритетные вопросы государственного управления в сфере экономики, социально-культурного и административно-политического строительства.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w:t>
      </w:r>
      <w:r>
        <w:rPr>
          <w:rFonts w:ascii="Arial" w:hAnsi="Arial" w:cs="Arial" w:eastAsia="Arial"/>
          <w:color w:val="auto"/>
          <w:spacing w:val="0"/>
          <w:position w:val="0"/>
          <w:sz w:val="16"/>
          <w:shd w:fill="auto" w:val="clear"/>
        </w:rPr>
        <w:t xml:space="preserve"> Российской Федерации и акты конституционного значения.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Ханты-Мансийского автономного округа - Югры и </w:t>
      </w:r>
      <w:r>
        <w:rPr>
          <w:rFonts w:ascii="Arial" w:hAnsi="Arial" w:cs="Arial" w:eastAsia="Arial"/>
          <w:color w:val="auto"/>
          <w:spacing w:val="0"/>
          <w:position w:val="0"/>
          <w:sz w:val="16"/>
          <w:shd w:fill="auto" w:val="clear"/>
        </w:rPr>
        <w:t xml:space="preserve"> Белоярского района (вопросы совершенствования, поиск путей преодоления правовых коллизий).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Права, свободы и обязанности человека и гражданина: проблемы обеспечения гарантий.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Основные (конституционные) личные права и свободы. Основные (конституционные) общественно-политические права и свободы.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Основные (конституционные) социально-экономические права и свободы. Основные (конституционные) обязанности.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 Образование: проблемы, пути и направления эффективной модернизации. Пути повышения квалификации работников органов местного самоуправления.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 Культура: проблемы, пути формирования и реализации культурной политики в муниципальном образовании.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 Информация и информатизация. Проблемы и пути развития информационной политики Российской Федерации (региона, муниципального образования).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 Территориальное общественное самоуправление: проблемы развития.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13</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Лист оценки устного доклада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 претендента)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 оценщика)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tbl>
      <w:tblPr/>
      <w:tblGrid>
        <w:gridCol w:w="454"/>
        <w:gridCol w:w="2268"/>
        <w:gridCol w:w="1644"/>
        <w:gridCol w:w="1644"/>
        <w:gridCol w:w="1701"/>
        <w:gridCol w:w="1587"/>
        <w:gridCol w:w="1644"/>
        <w:gridCol w:w="737"/>
      </w:tblGrid>
      <w:tr>
        <w:trPr>
          <w:trHeight w:val="0" w:hRule="atLeast"/>
          <w:jc w:val="left"/>
        </w:trPr>
        <w:tc>
          <w:tcPr>
            <w:tcW w:w="4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w:t>
            </w:r>
          </w:p>
        </w:tc>
        <w:tc>
          <w:tcPr>
            <w:tcW w:w="226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критериев оценки</w:t>
            </w:r>
          </w:p>
        </w:tc>
        <w:tc>
          <w:tcPr>
            <w:tcW w:w="8220"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Шкала оценки</w:t>
            </w: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Балл</w:t>
            </w:r>
          </w:p>
        </w:tc>
      </w:tr>
      <w:tr>
        <w:trPr>
          <w:trHeight w:val="0" w:hRule="atLeast"/>
          <w:jc w:val="left"/>
        </w:trPr>
        <w:tc>
          <w:tcPr>
            <w:tcW w:w="45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2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Раскрытие темы (соответствие содержания поставленной теме; соответствие содержания целям и задачам; достаточность использованных источников для раскрытия темы; выражение личного отношения к теме; наличие исследовательского начала)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2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Содержание работы не соответствует теме, целям задачам, в работе нет ссылок на источники, тема не актуальна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Содержание работы частично соответствует поставленной теме, целям задачам, нет ссылок на нормативные и научные источники</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в целом актуальна, содержание работы соответствует поставленной теме, целям задачам, в работе имеются ссылки</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актуальна, тема изучена, есть ссылки на нормативные акты, научную и исследовательскую литературу, есть предложения по решению проблемы</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актуальна, имеет практическую значимость, тема подробно исследована, в работе представлены обоснованные предложения по решению проблем, в работе прослеживается личное отношение к проблеме</w:t>
            </w:r>
          </w:p>
        </w:tc>
        <w:tc>
          <w:tcPr>
            <w:tcW w:w="73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45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2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Четкая структура и логическое изложение (последовательное и непротиворечивое изложение основных идей по заданной теме; наличие основных структурных частей; смысловая законченность и единство структурных частей; выделение основной мысли (акцент на самом главном); развитие темы, основной мысли (отсутствие повторов); наличие выводов на основе проведенного исследования, подведение слушателей к выводам)</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2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работе отсутствует четкая структура и логическое изложение, нет выводов, цель и задачи отсутствуют</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работе прослеживается структура, основные идеи противоречат заданной теме, тема не развита, нет акцента на самом главном</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работе выдерживается размытая линия рассуждений, основная мысль повторяется по всей работе несколько раз, выводы частично соответствуют общему содержанию реферата, цели и задачам, работа содержит структурные части</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работе выдерживается общая линия рассуждений, есть выводы каждой главе и в заключении, которые соответствуют содержанию, задачам и цели, работа логически закончена, содержит акценты на главном</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Работа логично изложена, рассуждения четкие не повторяются, работа имеет выводы, которые придают работе единство и законченность, тема достаточно исследована и развита, выводы веские, обоснованные имеют практическую значимость</w:t>
            </w:r>
          </w:p>
        </w:tc>
        <w:tc>
          <w:tcPr>
            <w:tcW w:w="73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45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22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Стиль (четкость произношения слов; наличие смысловых, логических пауз; естественность интонации, беглость речи; естественность позы, жестикуляции; контакт с аудиторией (глаза, поза); богатство лексики (отсутствие повторов); богатство синтаксических конструкций (разные виды предложений); доступность содержания выступления; учет интересов слушателей; точное и верное словоупотребление; отсутствие общих фраз; отсутствие слов-паразитов "ну", "как бы" и других)</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2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воспринимается с трудом, четкость произношения отсутствует, докладчик допускает в словах большое количество ошибок, не проявляется речевая инициатива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отдельных словах допускаются ошибки, речь содержит длительные паузы, содержит большое количество слов-паразитов, предложения односложные</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звучит в естественном темпе, претендент не делает грубых ошибок, речь ровная, затруднена при ответе на поставленный вопрос, поза меняется, отсутствует жестикуляция</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Лексика адекватна, редкие грамматические ошибки не мешают восприятию речи, поза естественная, жестикуляция слабая, при ответе на вопрос речь не меняется</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четкая, на протяжении выступления расставлены смысловые акценты, проявляется речевая инициатива для решения поставленных коммуникативных задач, поза естественная, жестикуляция ровная</w:t>
            </w:r>
          </w:p>
        </w:tc>
        <w:tc>
          <w:tcPr>
            <w:tcW w:w="73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45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22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Ответы на вопросы (готовность отвечать на вопросы, обсуждать их; краткость ответов; аргументированность ответов; использование разнообразных аргументов во время ответов; уверенность, отсутствие сомнений, умение отстаивать свою точку зрения; корректность ответов)</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2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Отсутствие ответов на поставленные вопросы</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Вопросы вызывают затруднение, ответы односложные, не аргументированные</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Получены частичные ответы на вопросы, при ответе возникает сомнения в правильности, аргументы отсутствуют или слабо прослеживаются,</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Получены ответы практически на все вопросы, докладчик готов к обсуждению вопросов, при ответе используются аргументы, возникают сомнения, уверенность в ответах неполная, затрудняется отстаивать свою точку зрения</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Ответы получены на все поставленные вопросы, ответы содержат разнообразные аргументы, докладчик уверен в ответах, умеет отстаивать свою точку зрения, в ответах даны разнообразные примеры</w:t>
            </w:r>
          </w:p>
        </w:tc>
        <w:tc>
          <w:tcPr>
            <w:tcW w:w="73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45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22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Использование информационно-коммуникационных технологий (наличие презентации, раздаточного материала, качество и доступность изложенного материала)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2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выступлении отсутствует презентация, раздаточный материал</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Презентация не содержит познавательного материала, нет логически выстроенной структуры</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Презентация частично структурирована, не содержит акцентов, некоторые материалы устарели</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Презентация производит положительное впечатление, материал представлен в полном объеме, правильно расставлены акценты</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Презентация логически выстроена, раздаточный материал (презентация) имеет практическое значение</w:t>
            </w:r>
          </w:p>
        </w:tc>
        <w:tc>
          <w:tcPr>
            <w:tcW w:w="73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45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226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Общее впечатление (эмоциональность речи, доброжелательность; умение удерживать внимание аудитории; заинтересованность самого выступающего; свободное владение информацией; соблюдение регламента, соответствие внешнего вида и стиля одежды, опрятность, юмор)</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26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не содержит эмоциональных акцентов, аудитория не заинтересована, внешний вид не соответствует дресс-коду</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ровная без эмоциональных акцентов, аудитория рассеяна, докладчик путается, не владеет информацией, регламент не соблюден, внешний вид не соответствует дресс-коду</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ровная без эмоциональных акцентов, аудитория частично рассеяна, докладчик допускает ошибки, не в полной мере владеет информацией, внешний вид частично соответствует дресс-коду</w:t>
            </w:r>
          </w:p>
        </w:tc>
        <w:tc>
          <w:tcPr>
            <w:tcW w:w="158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содержит ограниченное количество эмоциональных акцентов, аудитория в общем заинтересована, докладчик допускает несколько ошибок, регламент соблюден или есть небольшое его нарушение, внешний вид практически соответствует дресс-коду</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содержит достаточное количество эмоций, аудитория полностью заинтересована, докладчик полностью владеет информацией, регламент соблюден, внешний вид соответствует дресс-коду</w:t>
            </w: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45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488" w:type="dxa"/>
            <w:gridSpan w:val="6"/>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ОБЩАЯ СУММА БАЛЛОВ</w:t>
            </w: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лиц, уполномоченных на проведение оценки: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14</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Лист оценки собеседования</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 Комиссией претендента на заключение договора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 целевом обучении с обязательством последующего прохождения</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муниципальной службы 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___________________________________________________________</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претендента)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397"/>
        <w:gridCol w:w="2098"/>
        <w:gridCol w:w="1644"/>
        <w:gridCol w:w="1701"/>
        <w:gridCol w:w="1701"/>
        <w:gridCol w:w="1871"/>
        <w:gridCol w:w="1814"/>
        <w:gridCol w:w="340"/>
        <w:gridCol w:w="340"/>
      </w:tblGrid>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w:t>
            </w:r>
          </w:p>
        </w:tc>
        <w:tc>
          <w:tcPr>
            <w:tcW w:w="2098"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критериев оценки</w:t>
            </w:r>
          </w:p>
        </w:tc>
        <w:tc>
          <w:tcPr>
            <w:tcW w:w="8731"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Шкала оценки</w:t>
            </w:r>
          </w:p>
        </w:tc>
        <w:tc>
          <w:tcPr>
            <w:tcW w:w="680"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Балл</w:t>
            </w:r>
          </w:p>
        </w:tc>
      </w:tr>
      <w:tr>
        <w:trPr>
          <w:trHeight w:val="0" w:hRule="atLeast"/>
          <w:jc w:val="left"/>
        </w:trPr>
        <w:tc>
          <w:tcPr>
            <w:tcW w:w="39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0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Владение речью (умение грамотно и ясно излагать свои мысли, умение последовательно структурированно излагать информацию)</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680" w:type="dxa"/>
            <w:gridSpan w:val="2"/>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воспринимается с трудом, четкость произношения отсутствует, докладчик допускает в словах большое количество ошибок, не проявляется речевая инициатива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отдельных словах допускаются ошибки, речь содержит длительные паузы, содержит большое количество слов-паразитов, предложения односложные</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звучит в естественном темпе, претендент не делает грубых ошибок, речь ровная, затруднена при ответе на поставленный вопрос</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Лексика адекватна, редкие грамматические ошибки не мешают восприятию речи, при ответе на вопрос речь не меняется</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Речь четкая, на протяжении выступления расставлены смысловые акценты, проявляется речевая инициатива для решения поставленных коммуникативных задач</w:t>
            </w:r>
          </w:p>
        </w:tc>
        <w:tc>
          <w:tcPr>
            <w:tcW w:w="680" w:type="dxa"/>
            <w:gridSpan w:val="2"/>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39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0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Эффективность взаимодействия в общении (навыки межличностного общения и ведения переговоров, умение убеждать, самообладание)</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680" w:type="dxa"/>
            <w:gridSpan w:val="2"/>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Взаимодействие в общении отсутствует, ответы на поставленные вопросы отсутствуют</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Коммуникация существенно затруднена, претендент не проявляет речевой инициативы, вопросы вызывают затруднение, ответы односложные, не аргументированные</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Коммуникация затруднена, речь содержит длительные паузы, получены частичные ответы на вопросы, при ответе возникают сомнения в правильности, аргументы отсутствуют или слабо прослеживаются</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взаимодействия в общении средний, получены ответы практически на все вопросы, докладчик готов к обсуждению вопросов, при ответе используются аргументы, частично затрудняется отстаивать свою точку зрения</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Коммуникация на высоком уровне, естественная реакция на реплики собеседника. Проявляется речевая инициатива для решения поставленных коммуникативных задач, получены ответы содержат разнообразные аргументы, докладчик умеет отстаивать свою точку зрения, в ответах даны разнообразные примеры</w:t>
            </w:r>
          </w:p>
        </w:tc>
        <w:tc>
          <w:tcPr>
            <w:tcW w:w="680" w:type="dxa"/>
            <w:gridSpan w:val="2"/>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39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20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теоретических знаний претендента (уровень теоретических знаний претендента в соответствующей сфере деятельности, знание действующего законодательства, регламентирующего данную сферу деятельности)</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680" w:type="dxa"/>
            <w:gridSpan w:val="2"/>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теоретических знаний претендента на низком уровне</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теоретических знаний претендента ограничивается знаниями в одной области</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теоретических знаний претендента на среднем уровне</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теоретических знаний претендента на высоком уровне</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Претендент имеет уровень теоретических знаний в нескольких областях, быстро обучается</w:t>
            </w:r>
          </w:p>
        </w:tc>
        <w:tc>
          <w:tcPr>
            <w:tcW w:w="680" w:type="dxa"/>
            <w:gridSpan w:val="2"/>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39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20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Знания о сфере деятельности, существующих в указанной сфере; умение определять приоритеты в деятельности</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680" w:type="dxa"/>
            <w:gridSpan w:val="2"/>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 имеет знаний и представления о сфере деятельности</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частичное представление о сфере деятельности</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общее представление о сфере деятельности</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представление о сфере деятельности, может перечислить несколько направлений</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Знает специфику сферы деятельности, имеет предложения по решению проблем существующих в указанной</w:t>
            </w:r>
          </w:p>
        </w:tc>
        <w:tc>
          <w:tcPr>
            <w:tcW w:w="680" w:type="dxa"/>
            <w:gridSpan w:val="2"/>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39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20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Системность мышления (способность выбирать из большого количества информации ту, которая необходима для решения данной задачи, способность к обобщению, анализу и определению приоритетов по разным уровням, умение делать выводы из противоречивых данных, подборка альтернатив)</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680" w:type="dxa"/>
            <w:gridSpan w:val="2"/>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Системность мышления отсутствует</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Неспособен выделять главное, способность к обобщению данных и умение делать выводы на низком уровне</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Имеет способность к выделению главного из небольшого количества информации, умеет делать выводы из схожих данных</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Способность к выделению из большого количества информации главное, умение анализировать и делать выводы из противоречивых данных на среднем уровне</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Способность к выделению из большого количества информации главное, умение анализировать и делать выводы из противоречивых данных на высоком уровне</w:t>
            </w:r>
          </w:p>
        </w:tc>
        <w:tc>
          <w:tcPr>
            <w:tcW w:w="680" w:type="dxa"/>
            <w:gridSpan w:val="2"/>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39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2098"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(способность работать с разноплановыми задачами, предлагать различные варианты решения одной задачи, способность быстро переключаться с одной задачи на другую, способность принять правильное решение при недостатке необходимой информации и отсутствии времени на ее осмысление)</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балл</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балла</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балла</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балла</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баллов</w:t>
            </w:r>
          </w:p>
        </w:tc>
        <w:tc>
          <w:tcPr>
            <w:tcW w:w="680" w:type="dxa"/>
            <w:gridSpan w:val="2"/>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098"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отсутствует</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на низком уровне</w:t>
            </w:r>
          </w:p>
        </w:tc>
        <w:tc>
          <w:tcPr>
            <w:tcW w:w="170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Частично способен работать в разноплановыми задачами, может предложить один вариант решения задачи, при недостатке информации не может принять правильное решение</w:t>
            </w:r>
          </w:p>
        </w:tc>
        <w:tc>
          <w:tcPr>
            <w:tcW w:w="187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на среднем уровне</w:t>
            </w:r>
          </w:p>
        </w:tc>
        <w:tc>
          <w:tcPr>
            <w:tcW w:w="181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на высоком уровне</w:t>
            </w:r>
          </w:p>
        </w:tc>
        <w:tc>
          <w:tcPr>
            <w:tcW w:w="680" w:type="dxa"/>
            <w:gridSpan w:val="2"/>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39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829" w:type="dxa"/>
            <w:gridSpan w:val="6"/>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ОБЩИЙ БАЛЛ/СРЕДНИЙ БАЛЛ</w:t>
            </w:r>
          </w:p>
        </w:tc>
        <w:tc>
          <w:tcPr>
            <w:tcW w:w="680" w:type="dxa"/>
            <w:gridSpan w:val="2"/>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829" w:type="dxa"/>
            <w:gridSpan w:val="6"/>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40" w:type="dxa"/>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4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0829" w:type="dxa"/>
            <w:gridSpan w:val="6"/>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gridSpan w:val="2"/>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Подпись члена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15</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Сводный лист оценки собеседования с Комиссией претендента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 обучении с обязательством</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последующего прохождения муниципальной службы</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___________________________________________________________</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претендента)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397"/>
        <w:gridCol w:w="3005"/>
        <w:gridCol w:w="680"/>
        <w:gridCol w:w="680"/>
        <w:gridCol w:w="680"/>
        <w:gridCol w:w="680"/>
        <w:gridCol w:w="680"/>
        <w:gridCol w:w="680"/>
        <w:gridCol w:w="680"/>
        <w:gridCol w:w="737"/>
        <w:gridCol w:w="340"/>
        <w:gridCol w:w="397"/>
      </w:tblGrid>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w:t>
            </w:r>
          </w:p>
        </w:tc>
        <w:tc>
          <w:tcPr>
            <w:tcW w:w="3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критериев оценки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Член комиссии</w:t>
            </w:r>
          </w:p>
        </w:tc>
        <w:tc>
          <w:tcPr>
            <w:tcW w:w="737"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итого средний балл</w:t>
            </w:r>
          </w:p>
        </w:tc>
      </w:tr>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3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Владение речью (умение грамотно и ясно излагать свои мысли, умение последовательно структурировано излагать информацию</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3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Эффективность взаимодействия в общении (навыки межличностного общения и ведения переговоров, умение убеждать)</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3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Уровень теоретических знаний претендента (уровень теоретических знаний претендента в соответствующей сфере деятельности, знание действующего законодательства, регламентирующего данную сферу деятельности)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3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Знания о сфере деятельности (знание о текущем состоянии дел в сфере управления, информированность о проблемах, существующих в указанной сфере)</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3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Представление об основных должностных обязанностях (представление об основных должностных обязанностях)</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3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Системность мышления (способность выбирать из большого количества информации ту, которая необходима для решения данной задачи, способность к обобщению по разным уровням, умение делать выводы из противоречивых данных, подборка альтернатив)</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w:t>
            </w:r>
          </w:p>
        </w:tc>
        <w:tc>
          <w:tcPr>
            <w:tcW w:w="3005"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Гибкость и динамичность мышления (способность работать с разноплановыми задачами, предлагать различные варианты решения одной задачи, способность быстро переключаться с одной задачи на другую, способность принять правильное решение при недостатке необходи</w:t>
            </w: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gridSpan w:val="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2" w:type="dxa"/>
            <w:gridSpan w:val="9"/>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ОБЩИЙ БАЛЛ/СРЕДНИЙ БАЛЛ</w:t>
            </w:r>
          </w:p>
        </w:tc>
        <w:tc>
          <w:tcPr>
            <w:tcW w:w="737" w:type="dxa"/>
            <w:gridSpan w:val="2"/>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2" w:type="dxa"/>
            <w:gridSpan w:val="9"/>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40" w:type="dxa"/>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39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39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2" w:type="dxa"/>
            <w:gridSpan w:val="9"/>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737" w:type="dxa"/>
            <w:gridSpan w:val="2"/>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членов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16</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Итоговый рейтинг претендента</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 обучении с обязательством</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последующего прохождения муниципальной службы</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___________________________________________________________</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(фамилия, имя, отчество претендента)</w:t>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93"/>
        <w:gridCol w:w="1644"/>
        <w:gridCol w:w="1304"/>
        <w:gridCol w:w="1644"/>
        <w:gridCol w:w="1134"/>
        <w:gridCol w:w="1077"/>
        <w:gridCol w:w="1304"/>
        <w:gridCol w:w="907"/>
      </w:tblGrid>
      <w:tr>
        <w:trPr>
          <w:trHeight w:val="0" w:hRule="atLeast"/>
          <w:jc w:val="left"/>
        </w:trPr>
        <w:tc>
          <w:tcPr>
            <w:tcW w:w="593"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164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Ф.И.О. претендента</w:t>
            </w:r>
          </w:p>
        </w:tc>
        <w:tc>
          <w:tcPr>
            <w:tcW w:w="6463"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Конкурсные процедуры</w:t>
            </w:r>
          </w:p>
        </w:tc>
        <w:tc>
          <w:tcPr>
            <w:tcW w:w="90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Всего</w:t>
            </w:r>
          </w:p>
        </w:tc>
      </w:tr>
      <w:tr>
        <w:trPr>
          <w:trHeight w:val="0" w:hRule="atLeast"/>
          <w:jc w:val="left"/>
        </w:trPr>
        <w:tc>
          <w:tcPr>
            <w:tcW w:w="593"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64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Анализ (оценка) портфолио и итогов успеваемости</w:t>
            </w: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Тестирование</w:t>
            </w:r>
          </w:p>
        </w:tc>
        <w:tc>
          <w:tcPr>
            <w:tcW w:w="113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Выполнение письменного задания</w:t>
            </w:r>
          </w:p>
        </w:tc>
        <w:tc>
          <w:tcPr>
            <w:tcW w:w="107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Устный доклад</w:t>
            </w: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Индивидуальное собеседование с комиссией</w:t>
            </w:r>
          </w:p>
        </w:tc>
        <w:tc>
          <w:tcPr>
            <w:tcW w:w="90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r>
      <w:tr>
        <w:trPr>
          <w:trHeight w:val="0" w:hRule="atLeast"/>
          <w:jc w:val="left"/>
        </w:trPr>
        <w:tc>
          <w:tcPr>
            <w:tcW w:w="593"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64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13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077"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1304" w:type="dxa"/>
            <w:tcBorders>
              <w:top w:val="single" w:color="836967" w:sz="5"/>
              <w:left w:val="single" w:color="836967" w:sz="5"/>
              <w:bottom w:val="single" w:color="836967" w:sz="5"/>
              <w:right w:val="single" w:color="836967" w:sz="5"/>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16"/>
                <w:shd w:fill="auto" w:val="clear"/>
              </w:rPr>
            </w:pP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Подписи членов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17</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Уважаемый (ая) 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Уведомляем  Вас  что  по  результатам конкурса на заключение договора 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целевом  обучении  с  обязательством последующего прохождения муниципальной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службы  состоявшегося  "_____" ______________   20_____ года   Вы  признаны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победителем конкурса.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Предлагаем  Вам  прибыть  для  заключения договора о целевом обучении с</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обязательством    последующего    прохождения   муниципальной   службы   до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 __________ 20___ года в 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органа администрации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Белоярского района)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по адресу: г. _______________, ул. ______________, д. ___, кабинет N 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Председатель комиссии ________________      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18</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Уважаемый (ая) 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Уведомляем  Вас о результатах конкурса на заключение договора о целевом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обучении  с  обязательством  последующего  прохождения муниципальной 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состоявшегося "_____" ______________ 20_____ года: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Число участников конкурса - 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Победителем конкурса признан(а) 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Документы,  предоставленные  Вами  в Комиссию, могут быть возвращены по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письменному заявлению в течение трех лет.</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Председатель комиссии _______________       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19</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Методике проведения конкурса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заключение договора о целевом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обучении с обязательством последующего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прохождения муниципальной службы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Информация о результатах конкурса на заключение договора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о целевом обучении с обязательством последующего прохождения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муниципальной службы в администрации Белоярского района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Администрация Белоярского района объявляет итоги конкурса на заключение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договора  о  целевом  обучении  с  обязательством  последующего прохождения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муниципальной службы, состоявшегося "_____" ______________ 20_____ года: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Число участников конкурса - 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Победителем конкурса признан(а) 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