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012377" w:rsidP="00DE27B3">
      <w:pPr>
        <w:jc w:val="right"/>
        <w:rPr>
          <w:sz w:val="24"/>
          <w:szCs w:val="24"/>
        </w:rPr>
      </w:pPr>
      <w:r w:rsidRPr="00012377"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12377">
        <w:rPr>
          <w:sz w:val="24"/>
          <w:szCs w:val="24"/>
        </w:rPr>
        <w:t>«___»</w:t>
      </w:r>
      <w:r w:rsidR="000F6810">
        <w:rPr>
          <w:sz w:val="24"/>
          <w:szCs w:val="24"/>
        </w:rPr>
        <w:t xml:space="preserve"> </w:t>
      </w:r>
      <w:r w:rsidR="00012377">
        <w:rPr>
          <w:sz w:val="24"/>
          <w:szCs w:val="24"/>
        </w:rPr>
        <w:t>__________</w:t>
      </w:r>
      <w:r>
        <w:rPr>
          <w:sz w:val="24"/>
          <w:szCs w:val="24"/>
        </w:rPr>
        <w:t xml:space="preserve"> 201</w:t>
      </w:r>
      <w:r w:rsidR="00012377">
        <w:rPr>
          <w:sz w:val="24"/>
          <w:szCs w:val="24"/>
        </w:rPr>
        <w:t>8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7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№ </w:t>
      </w:r>
      <w:r w:rsidR="00012377">
        <w:rPr>
          <w:sz w:val="24"/>
          <w:szCs w:val="24"/>
        </w:rPr>
        <w:t>_______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DB4DE7" w:rsidRDefault="00580EDD" w:rsidP="00BF0BE1">
      <w:pPr>
        <w:autoSpaceDE w:val="0"/>
        <w:jc w:val="center"/>
        <w:rPr>
          <w:b/>
          <w:sz w:val="24"/>
          <w:szCs w:val="24"/>
        </w:rPr>
      </w:pPr>
      <w:r w:rsidRPr="00DB4DE7">
        <w:rPr>
          <w:b/>
          <w:sz w:val="24"/>
          <w:szCs w:val="24"/>
        </w:rPr>
        <w:t>Об утверждении муниципальн</w:t>
      </w:r>
      <w:r w:rsidR="00BF39ED" w:rsidRPr="00DB4DE7">
        <w:rPr>
          <w:b/>
          <w:sz w:val="24"/>
          <w:szCs w:val="24"/>
        </w:rPr>
        <w:t>ой программы Белоярского района</w:t>
      </w:r>
    </w:p>
    <w:p w:rsidR="006B3B93" w:rsidRDefault="00DB4DE7" w:rsidP="006B3B93">
      <w:pPr>
        <w:autoSpaceDE w:val="0"/>
        <w:jc w:val="center"/>
        <w:rPr>
          <w:b/>
          <w:sz w:val="24"/>
          <w:szCs w:val="24"/>
        </w:rPr>
      </w:pPr>
      <w:r w:rsidRPr="00DB4DE7">
        <w:rPr>
          <w:rFonts w:eastAsia="Calibri"/>
          <w:b/>
          <w:sz w:val="24"/>
          <w:szCs w:val="24"/>
        </w:rPr>
        <w:t>«</w:t>
      </w:r>
      <w:r w:rsidR="006B3B93" w:rsidRPr="006A00EF">
        <w:rPr>
          <w:b/>
          <w:sz w:val="24"/>
          <w:szCs w:val="24"/>
        </w:rPr>
        <w:t xml:space="preserve">Социальная поддержка отдельных категорий граждан на территории  </w:t>
      </w:r>
    </w:p>
    <w:p w:rsidR="00BF0BE1" w:rsidRPr="00DB4DE7" w:rsidRDefault="006B3B93" w:rsidP="006B3B93">
      <w:pPr>
        <w:autoSpaceDE w:val="0"/>
        <w:jc w:val="center"/>
        <w:rPr>
          <w:b/>
          <w:sz w:val="24"/>
          <w:szCs w:val="24"/>
        </w:rPr>
      </w:pPr>
      <w:r w:rsidRPr="006A00EF">
        <w:rPr>
          <w:b/>
          <w:sz w:val="24"/>
          <w:szCs w:val="24"/>
        </w:rPr>
        <w:t>Белоярского района</w:t>
      </w:r>
      <w:r w:rsidRPr="006A00EF">
        <w:rPr>
          <w:rFonts w:eastAsia="Calibri"/>
          <w:b/>
          <w:sz w:val="24"/>
          <w:szCs w:val="24"/>
        </w:rPr>
        <w:t xml:space="preserve"> на 2019-2024 годы</w:t>
      </w:r>
      <w:r w:rsidR="00DB4DE7" w:rsidRPr="00DB4DE7">
        <w:rPr>
          <w:rFonts w:eastAsia="Calibri"/>
          <w:b/>
          <w:sz w:val="24"/>
          <w:szCs w:val="24"/>
        </w:rPr>
        <w:t>»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580EDD" w:rsidRPr="00AA49A7" w:rsidRDefault="00DB4DE7" w:rsidP="00580EDD">
      <w:pPr>
        <w:autoSpaceDE w:val="0"/>
        <w:ind w:firstLine="720"/>
        <w:jc w:val="both"/>
        <w:rPr>
          <w:sz w:val="24"/>
          <w:szCs w:val="24"/>
        </w:rPr>
      </w:pPr>
      <w:r w:rsidRPr="004442B8">
        <w:rPr>
          <w:sz w:val="24"/>
          <w:szCs w:val="24"/>
        </w:rPr>
        <w:t>В соответствии</w:t>
      </w:r>
      <w:r w:rsidR="007821DA">
        <w:rPr>
          <w:sz w:val="24"/>
          <w:szCs w:val="24"/>
        </w:rPr>
        <w:t xml:space="preserve"> </w:t>
      </w:r>
      <w:r w:rsidR="00580EDD" w:rsidRPr="00DB4DE7">
        <w:rPr>
          <w:sz w:val="24"/>
          <w:szCs w:val="24"/>
        </w:rPr>
        <w:t xml:space="preserve">постановлением администрации Белоярского района от </w:t>
      </w:r>
      <w:r w:rsidR="002D4A61" w:rsidRPr="00DB4DE7">
        <w:rPr>
          <w:sz w:val="24"/>
          <w:szCs w:val="24"/>
        </w:rPr>
        <w:t>3 сентября</w:t>
      </w:r>
      <w:r w:rsidR="00580EDD" w:rsidRPr="00DB4DE7">
        <w:rPr>
          <w:sz w:val="24"/>
          <w:szCs w:val="24"/>
        </w:rPr>
        <w:t xml:space="preserve"> 201</w:t>
      </w:r>
      <w:r w:rsidR="002D4A61" w:rsidRPr="00DB4DE7">
        <w:rPr>
          <w:sz w:val="24"/>
          <w:szCs w:val="24"/>
        </w:rPr>
        <w:t>8</w:t>
      </w:r>
      <w:r w:rsidR="00580EDD" w:rsidRPr="00DB4DE7">
        <w:rPr>
          <w:sz w:val="24"/>
          <w:szCs w:val="24"/>
        </w:rPr>
        <w:t xml:space="preserve"> года № </w:t>
      </w:r>
      <w:r w:rsidR="002D4A61" w:rsidRPr="00DB4DE7">
        <w:rPr>
          <w:sz w:val="24"/>
          <w:szCs w:val="24"/>
        </w:rPr>
        <w:t>776</w:t>
      </w:r>
      <w:r w:rsidR="00580EDD" w:rsidRPr="00DB4DE7">
        <w:rPr>
          <w:sz w:val="24"/>
          <w:szCs w:val="24"/>
        </w:rPr>
        <w:t xml:space="preserve"> «Об утверждении </w:t>
      </w:r>
      <w:r w:rsidRPr="00DB4DE7">
        <w:rPr>
          <w:sz w:val="24"/>
          <w:szCs w:val="24"/>
        </w:rPr>
        <w:t>Порядка принятия решений о разработке, формировании и реализации муниципальных программ Белоярского района</w:t>
      </w:r>
      <w:r w:rsidR="00580EDD" w:rsidRPr="00DB4DE7">
        <w:rPr>
          <w:sz w:val="24"/>
          <w:szCs w:val="24"/>
        </w:rPr>
        <w:t>», распоряжением администрации Белоярского района от 1</w:t>
      </w:r>
      <w:r w:rsidR="002F3B06" w:rsidRPr="00DB4DE7">
        <w:rPr>
          <w:sz w:val="24"/>
          <w:szCs w:val="24"/>
        </w:rPr>
        <w:t>5</w:t>
      </w:r>
      <w:r w:rsidR="00580EDD" w:rsidRPr="00DB4DE7">
        <w:rPr>
          <w:sz w:val="24"/>
          <w:szCs w:val="24"/>
        </w:rPr>
        <w:t xml:space="preserve"> </w:t>
      </w:r>
      <w:r w:rsidR="002F3B06" w:rsidRPr="00DB4DE7">
        <w:rPr>
          <w:sz w:val="24"/>
          <w:szCs w:val="24"/>
        </w:rPr>
        <w:t>августа</w:t>
      </w:r>
      <w:r w:rsidR="00580EDD" w:rsidRPr="00DB4DE7">
        <w:rPr>
          <w:sz w:val="24"/>
          <w:szCs w:val="24"/>
        </w:rPr>
        <w:t xml:space="preserve"> 201</w:t>
      </w:r>
      <w:r w:rsidR="002F3B06" w:rsidRPr="00DB4DE7">
        <w:rPr>
          <w:sz w:val="24"/>
          <w:szCs w:val="24"/>
        </w:rPr>
        <w:t>8</w:t>
      </w:r>
      <w:r w:rsidR="00580EDD" w:rsidRPr="00DB4DE7">
        <w:rPr>
          <w:sz w:val="24"/>
          <w:szCs w:val="24"/>
        </w:rPr>
        <w:t xml:space="preserve"> года </w:t>
      </w:r>
      <w:r w:rsidR="00673666" w:rsidRPr="00DB4DE7">
        <w:rPr>
          <w:sz w:val="24"/>
          <w:szCs w:val="24"/>
        </w:rPr>
        <w:t>№</w:t>
      </w:r>
      <w:r w:rsidR="00580EDD" w:rsidRPr="00DB4DE7">
        <w:rPr>
          <w:sz w:val="24"/>
          <w:szCs w:val="24"/>
        </w:rPr>
        <w:t xml:space="preserve"> </w:t>
      </w:r>
      <w:r w:rsidR="002F3B06" w:rsidRPr="00DB4DE7">
        <w:rPr>
          <w:sz w:val="24"/>
          <w:szCs w:val="24"/>
        </w:rPr>
        <w:t>245</w:t>
      </w:r>
      <w:r w:rsidR="00580EDD" w:rsidRPr="00DB4DE7">
        <w:rPr>
          <w:sz w:val="24"/>
          <w:szCs w:val="24"/>
        </w:rPr>
        <w:t>-р</w:t>
      </w:r>
      <w:r w:rsidR="00580EDD" w:rsidRPr="002F3B06">
        <w:rPr>
          <w:sz w:val="24"/>
          <w:szCs w:val="24"/>
        </w:rPr>
        <w:t xml:space="preserve"> </w:t>
      </w:r>
      <w:r w:rsidR="008C4D46">
        <w:rPr>
          <w:sz w:val="24"/>
          <w:szCs w:val="24"/>
        </w:rPr>
        <w:t xml:space="preserve">           </w:t>
      </w:r>
      <w:r w:rsidR="00580EDD" w:rsidRPr="002F3B06">
        <w:rPr>
          <w:sz w:val="24"/>
          <w:szCs w:val="24"/>
        </w:rPr>
        <w:t>«О Перечне муниципальных программ Белоярского района</w:t>
      </w:r>
      <w:r w:rsidR="002F3B06" w:rsidRPr="002F3B06">
        <w:rPr>
          <w:sz w:val="24"/>
          <w:szCs w:val="24"/>
        </w:rPr>
        <w:t xml:space="preserve"> на 2019 – 2023 годы</w:t>
      </w:r>
      <w:r w:rsidR="00580EDD" w:rsidRPr="002F3B0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821DA">
        <w:rPr>
          <w:sz w:val="24"/>
          <w:szCs w:val="24"/>
        </w:rPr>
        <w:t xml:space="preserve">                      </w:t>
      </w:r>
      <w:proofErr w:type="gramStart"/>
      <w:r w:rsidR="00580EDD" w:rsidRPr="00AA49A7">
        <w:rPr>
          <w:sz w:val="24"/>
          <w:szCs w:val="24"/>
        </w:rPr>
        <w:t>п</w:t>
      </w:r>
      <w:proofErr w:type="gramEnd"/>
      <w:r w:rsidR="00580EDD" w:rsidRPr="00AA49A7">
        <w:rPr>
          <w:sz w:val="24"/>
          <w:szCs w:val="24"/>
        </w:rPr>
        <w:t xml:space="preserve"> о с т а н о в л я ю:</w:t>
      </w:r>
    </w:p>
    <w:p w:rsidR="00580EDD" w:rsidRPr="006B3B93" w:rsidRDefault="00580EDD" w:rsidP="006252B4">
      <w:pPr>
        <w:autoSpaceDE w:val="0"/>
        <w:ind w:firstLine="720"/>
        <w:jc w:val="both"/>
        <w:rPr>
          <w:color w:val="000000" w:themeColor="text1"/>
          <w:sz w:val="24"/>
          <w:szCs w:val="24"/>
        </w:rPr>
      </w:pPr>
      <w:r w:rsidRPr="006B3B93">
        <w:rPr>
          <w:color w:val="000000" w:themeColor="text1"/>
          <w:sz w:val="24"/>
          <w:szCs w:val="24"/>
        </w:rPr>
        <w:t xml:space="preserve">1. Утвердить </w:t>
      </w:r>
      <w:r w:rsidR="007816EF" w:rsidRPr="006B3B93">
        <w:rPr>
          <w:color w:val="000000" w:themeColor="text1"/>
          <w:sz w:val="24"/>
          <w:szCs w:val="24"/>
        </w:rPr>
        <w:t xml:space="preserve">прилагаемую </w:t>
      </w:r>
      <w:r w:rsidRPr="006B3B93">
        <w:rPr>
          <w:color w:val="000000" w:themeColor="text1"/>
          <w:sz w:val="24"/>
          <w:szCs w:val="24"/>
        </w:rPr>
        <w:t>муниципальну</w:t>
      </w:r>
      <w:r w:rsidR="00E712DD" w:rsidRPr="006B3B93">
        <w:rPr>
          <w:color w:val="000000" w:themeColor="text1"/>
          <w:sz w:val="24"/>
          <w:szCs w:val="24"/>
        </w:rPr>
        <w:t xml:space="preserve">ю программу Белоярского района </w:t>
      </w:r>
      <w:r w:rsidR="006252B4" w:rsidRPr="006B3B93">
        <w:rPr>
          <w:color w:val="000000" w:themeColor="text1"/>
          <w:sz w:val="24"/>
          <w:szCs w:val="24"/>
        </w:rPr>
        <w:t>«</w:t>
      </w:r>
      <w:r w:rsidR="006B3B93" w:rsidRPr="006B3B93">
        <w:rPr>
          <w:color w:val="000000" w:themeColor="text1"/>
          <w:sz w:val="24"/>
          <w:szCs w:val="24"/>
        </w:rPr>
        <w:t>Социальная поддержка отдельных категорий граждан на территории  Белоярского района</w:t>
      </w:r>
      <w:r w:rsidR="006B3B93" w:rsidRPr="006B3B93">
        <w:rPr>
          <w:rFonts w:eastAsia="Calibri"/>
          <w:color w:val="000000" w:themeColor="text1"/>
          <w:sz w:val="24"/>
          <w:szCs w:val="24"/>
        </w:rPr>
        <w:t xml:space="preserve"> на 2019-2024 годы</w:t>
      </w:r>
      <w:r w:rsidR="006252B4" w:rsidRPr="006B3B93">
        <w:rPr>
          <w:color w:val="000000" w:themeColor="text1"/>
          <w:sz w:val="24"/>
          <w:szCs w:val="24"/>
        </w:rPr>
        <w:t>».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 его официального опубликования, но не ранее 1 января 201</w:t>
      </w:r>
      <w:r w:rsidR="00012377">
        <w:rPr>
          <w:sz w:val="24"/>
          <w:szCs w:val="24"/>
        </w:rPr>
        <w:t>9</w:t>
      </w:r>
      <w:r w:rsidRPr="00580EDD">
        <w:rPr>
          <w:sz w:val="24"/>
          <w:szCs w:val="24"/>
        </w:rPr>
        <w:t xml:space="preserve"> года.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</w:t>
      </w:r>
      <w:proofErr w:type="gramStart"/>
      <w:r w:rsidRPr="00580EDD">
        <w:rPr>
          <w:sz w:val="24"/>
          <w:szCs w:val="24"/>
        </w:rPr>
        <w:t>Контроль за</w:t>
      </w:r>
      <w:proofErr w:type="gramEnd"/>
      <w:r w:rsidRPr="00580EDD">
        <w:rPr>
          <w:sz w:val="24"/>
          <w:szCs w:val="24"/>
        </w:rPr>
        <w:t xml:space="preserve"> выполнением постановления возложить на заместителя главы Белоярского района</w:t>
      </w:r>
      <w:r w:rsidR="00457684">
        <w:rPr>
          <w:sz w:val="24"/>
          <w:szCs w:val="24"/>
        </w:rPr>
        <w:t xml:space="preserve"> по социальным вопросам Сокол Н.В.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  <w:sectPr w:rsidR="00B43F89" w:rsidSect="00E712DD">
          <w:headerReference w:type="even" r:id="rId9"/>
          <w:footerReference w:type="default" r:id="rId10"/>
          <w:pgSz w:w="11907" w:h="16840"/>
          <w:pgMar w:top="794" w:right="851" w:bottom="794" w:left="1701" w:header="709" w:footer="709" w:gutter="0"/>
          <w:pgNumType w:start="1"/>
          <w:cols w:space="720"/>
          <w:titlePg/>
          <w:docGrid w:linePitch="212"/>
        </w:sectPr>
      </w:pP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>ПРИЛОЖЕНИЕ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272E3D" w:rsidRPr="00803BD7" w:rsidRDefault="00272E3D" w:rsidP="00272E3D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 w:rsidR="002F3B06">
        <w:rPr>
          <w:sz w:val="24"/>
          <w:szCs w:val="24"/>
        </w:rPr>
        <w:t>«___»</w:t>
      </w:r>
      <w:r w:rsidR="00074261">
        <w:rPr>
          <w:sz w:val="24"/>
          <w:szCs w:val="24"/>
        </w:rPr>
        <w:t xml:space="preserve"> </w:t>
      </w:r>
      <w:r w:rsidR="002F3B06">
        <w:rPr>
          <w:sz w:val="24"/>
          <w:szCs w:val="24"/>
        </w:rPr>
        <w:t>________</w:t>
      </w:r>
      <w:r w:rsidRPr="00803BD7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2F3B06">
        <w:rPr>
          <w:sz w:val="24"/>
          <w:szCs w:val="24"/>
        </w:rPr>
        <w:t>8</w:t>
      </w:r>
      <w:r w:rsidRPr="00803BD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2F3B06">
        <w:rPr>
          <w:sz w:val="24"/>
          <w:szCs w:val="24"/>
        </w:rPr>
        <w:t>_____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6A00EF" w:rsidRDefault="00272E3D" w:rsidP="006A00E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A00EF">
        <w:rPr>
          <w:b/>
          <w:bCs/>
          <w:sz w:val="24"/>
          <w:szCs w:val="24"/>
        </w:rPr>
        <w:t>Муниципальная программа Белоярского района</w:t>
      </w:r>
      <w:r w:rsidR="008F29AB" w:rsidRPr="006A00EF">
        <w:rPr>
          <w:b/>
          <w:bCs/>
          <w:sz w:val="24"/>
          <w:szCs w:val="24"/>
        </w:rPr>
        <w:t xml:space="preserve"> </w:t>
      </w:r>
      <w:r w:rsidR="008F29AB" w:rsidRPr="006A00EF">
        <w:rPr>
          <w:rFonts w:eastAsia="Calibri"/>
          <w:b/>
          <w:sz w:val="24"/>
          <w:szCs w:val="24"/>
        </w:rPr>
        <w:t>«</w:t>
      </w:r>
      <w:r w:rsidR="006A00EF" w:rsidRPr="006A00EF">
        <w:rPr>
          <w:b/>
          <w:sz w:val="24"/>
          <w:szCs w:val="24"/>
        </w:rPr>
        <w:t>Социальная поддержка отдельных категорий граждан на территории  Белоярского района</w:t>
      </w:r>
      <w:r w:rsidR="008F29AB" w:rsidRPr="006A00EF">
        <w:rPr>
          <w:rFonts w:eastAsia="Calibri"/>
          <w:b/>
          <w:sz w:val="24"/>
          <w:szCs w:val="24"/>
        </w:rPr>
        <w:t xml:space="preserve"> на 2019-2024 годы»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72E3D" w:rsidRPr="008F29AB" w:rsidRDefault="00272E3D" w:rsidP="00272E3D">
      <w:pPr>
        <w:jc w:val="center"/>
        <w:rPr>
          <w:b/>
          <w:sz w:val="24"/>
          <w:szCs w:val="24"/>
        </w:rPr>
      </w:pPr>
      <w:r w:rsidRPr="008F29AB">
        <w:rPr>
          <w:b/>
          <w:sz w:val="24"/>
          <w:szCs w:val="24"/>
        </w:rPr>
        <w:t>ПАСПОРТ</w:t>
      </w:r>
    </w:p>
    <w:p w:rsidR="00272E3D" w:rsidRPr="008F29AB" w:rsidRDefault="00272E3D" w:rsidP="00272E3D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8F29AB">
        <w:rPr>
          <w:b/>
          <w:bCs/>
          <w:sz w:val="24"/>
          <w:szCs w:val="24"/>
        </w:rPr>
        <w:t>муниципальной программы</w:t>
      </w:r>
      <w:r w:rsidRPr="008F29AB">
        <w:rPr>
          <w:b/>
          <w:sz w:val="24"/>
          <w:szCs w:val="24"/>
        </w:rPr>
        <w:t xml:space="preserve"> Белоярского района</w:t>
      </w:r>
    </w:p>
    <w:p w:rsidR="002F3B06" w:rsidRPr="008F29AB" w:rsidRDefault="002F3B06" w:rsidP="00272E3D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8F29AB">
        <w:rPr>
          <w:sz w:val="24"/>
          <w:szCs w:val="24"/>
        </w:rPr>
        <w:t>(далее – муниципальная программа)</w:t>
      </w:r>
    </w:p>
    <w:p w:rsidR="00272E3D" w:rsidRPr="00074261" w:rsidRDefault="00272E3D" w:rsidP="00272E3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36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8"/>
        <w:gridCol w:w="6047"/>
      </w:tblGrid>
      <w:tr w:rsidR="00272E3D" w:rsidRPr="00CC7335" w:rsidTr="00FD09ED">
        <w:tc>
          <w:tcPr>
            <w:tcW w:w="3318" w:type="dxa"/>
          </w:tcPr>
          <w:p w:rsidR="00272E3D" w:rsidRPr="00FA480D" w:rsidRDefault="00272E3D" w:rsidP="007F1710">
            <w:pPr>
              <w:ind w:left="-57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Наименование муниципальной программы</w:t>
            </w:r>
          </w:p>
          <w:p w:rsidR="00272E3D" w:rsidRPr="00FA480D" w:rsidRDefault="00272E3D" w:rsidP="007F1710">
            <w:pPr>
              <w:ind w:left="-57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272E3D" w:rsidRPr="00FA480D" w:rsidRDefault="006A00EF" w:rsidP="00DF3715">
            <w:pPr>
              <w:jc w:val="both"/>
              <w:rPr>
                <w:sz w:val="24"/>
                <w:szCs w:val="24"/>
              </w:rPr>
            </w:pPr>
            <w:r w:rsidRPr="00D93380">
              <w:rPr>
                <w:sz w:val="24"/>
                <w:szCs w:val="24"/>
              </w:rPr>
              <w:t>Социальная поддержка отдельных категорий граждан на территории  Белоярского района</w:t>
            </w:r>
            <w:r w:rsidRPr="006252B4">
              <w:rPr>
                <w:sz w:val="24"/>
                <w:szCs w:val="24"/>
              </w:rPr>
              <w:t xml:space="preserve"> </w:t>
            </w:r>
            <w:r w:rsidR="006252B4" w:rsidRPr="006252B4">
              <w:rPr>
                <w:sz w:val="24"/>
                <w:szCs w:val="24"/>
              </w:rPr>
              <w:t>на 2019-2024 годы</w:t>
            </w:r>
          </w:p>
          <w:p w:rsidR="00272E3D" w:rsidRPr="00FA480D" w:rsidRDefault="00272E3D" w:rsidP="00DF3715">
            <w:pPr>
              <w:jc w:val="both"/>
              <w:rPr>
                <w:sz w:val="24"/>
                <w:szCs w:val="24"/>
              </w:rPr>
            </w:pPr>
          </w:p>
        </w:tc>
      </w:tr>
      <w:tr w:rsidR="00272E3D" w:rsidRPr="009A322C" w:rsidTr="00FD09ED">
        <w:tc>
          <w:tcPr>
            <w:tcW w:w="3318" w:type="dxa"/>
          </w:tcPr>
          <w:p w:rsidR="00272E3D" w:rsidRPr="009A322C" w:rsidRDefault="00272E3D" w:rsidP="007F1710">
            <w:pPr>
              <w:autoSpaceDE w:val="0"/>
              <w:autoSpaceDN w:val="0"/>
              <w:adjustRightInd w:val="0"/>
              <w:ind w:left="-57"/>
              <w:rPr>
                <w:rFonts w:ascii="Courier New" w:hAnsi="Courier New" w:cs="Courier New"/>
                <w:sz w:val="24"/>
                <w:szCs w:val="24"/>
              </w:rPr>
            </w:pPr>
            <w:r w:rsidRPr="009A322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7" w:type="dxa"/>
          </w:tcPr>
          <w:p w:rsidR="00272E3D" w:rsidRPr="009A322C" w:rsidRDefault="006A00EF" w:rsidP="00DF3715">
            <w:pPr>
              <w:jc w:val="both"/>
              <w:rPr>
                <w:sz w:val="24"/>
                <w:szCs w:val="24"/>
              </w:rPr>
            </w:pPr>
            <w:r w:rsidRPr="009A322C">
              <w:rPr>
                <w:sz w:val="24"/>
                <w:szCs w:val="24"/>
              </w:rPr>
              <w:t xml:space="preserve">Комитет по социальной политике </w:t>
            </w:r>
            <w:r w:rsidR="00272E3D" w:rsidRPr="009A322C">
              <w:rPr>
                <w:sz w:val="24"/>
                <w:szCs w:val="24"/>
              </w:rPr>
              <w:t>администрации Белоярского района</w:t>
            </w:r>
            <w:r w:rsidR="009A322C" w:rsidRPr="009A322C">
              <w:rPr>
                <w:sz w:val="24"/>
                <w:szCs w:val="24"/>
              </w:rPr>
              <w:t xml:space="preserve"> (далее – </w:t>
            </w:r>
            <w:proofErr w:type="spellStart"/>
            <w:r w:rsidR="009A322C" w:rsidRPr="009A322C">
              <w:rPr>
                <w:sz w:val="24"/>
                <w:szCs w:val="24"/>
              </w:rPr>
              <w:t>КпоСП</w:t>
            </w:r>
            <w:proofErr w:type="spellEnd"/>
            <w:r w:rsidR="009A322C" w:rsidRPr="009A322C">
              <w:rPr>
                <w:sz w:val="24"/>
                <w:szCs w:val="24"/>
              </w:rPr>
              <w:t>)</w:t>
            </w:r>
          </w:p>
          <w:p w:rsidR="00272E3D" w:rsidRPr="009A322C" w:rsidRDefault="00272E3D" w:rsidP="00DF3715">
            <w:pPr>
              <w:jc w:val="both"/>
              <w:rPr>
                <w:sz w:val="24"/>
                <w:szCs w:val="24"/>
              </w:rPr>
            </w:pPr>
          </w:p>
        </w:tc>
      </w:tr>
      <w:tr w:rsidR="00BF0BE1" w:rsidRPr="009A322C" w:rsidTr="00FD09ED">
        <w:tc>
          <w:tcPr>
            <w:tcW w:w="3318" w:type="dxa"/>
          </w:tcPr>
          <w:p w:rsidR="00BF0BE1" w:rsidRPr="009A322C" w:rsidRDefault="00BF0BE1" w:rsidP="007F1710">
            <w:pPr>
              <w:autoSpaceDE w:val="0"/>
              <w:autoSpaceDN w:val="0"/>
              <w:adjustRightInd w:val="0"/>
              <w:ind w:left="-57"/>
              <w:rPr>
                <w:sz w:val="24"/>
                <w:szCs w:val="24"/>
              </w:rPr>
            </w:pPr>
            <w:r w:rsidRPr="009A322C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6A00EF" w:rsidRPr="009A322C" w:rsidRDefault="006A00EF" w:rsidP="006A00EF">
            <w:pPr>
              <w:pStyle w:val="2"/>
              <w:jc w:val="both"/>
              <w:rPr>
                <w:b w:val="0"/>
                <w:szCs w:val="24"/>
              </w:rPr>
            </w:pPr>
            <w:r w:rsidRPr="009A322C">
              <w:rPr>
                <w:b w:val="0"/>
                <w:szCs w:val="24"/>
              </w:rPr>
              <w:t xml:space="preserve">отдел опеки и попечительства администрации Белоярского </w:t>
            </w:r>
            <w:r w:rsidRPr="00A22881">
              <w:rPr>
                <w:b w:val="0"/>
                <w:szCs w:val="24"/>
              </w:rPr>
              <w:t>района</w:t>
            </w:r>
            <w:r w:rsidR="009A322C" w:rsidRPr="00A22881">
              <w:rPr>
                <w:b w:val="0"/>
                <w:szCs w:val="24"/>
              </w:rPr>
              <w:t xml:space="preserve"> (далее – </w:t>
            </w:r>
            <w:proofErr w:type="spellStart"/>
            <w:r w:rsidR="009A322C" w:rsidRPr="00A22881">
              <w:rPr>
                <w:b w:val="0"/>
                <w:szCs w:val="24"/>
              </w:rPr>
              <w:t>ООиП</w:t>
            </w:r>
            <w:proofErr w:type="spellEnd"/>
            <w:r w:rsidR="009A322C" w:rsidRPr="00A22881">
              <w:rPr>
                <w:b w:val="0"/>
                <w:szCs w:val="24"/>
              </w:rPr>
              <w:t>)</w:t>
            </w:r>
            <w:r w:rsidR="007F1710">
              <w:rPr>
                <w:b w:val="0"/>
                <w:szCs w:val="24"/>
              </w:rPr>
              <w:t>;</w:t>
            </w:r>
          </w:p>
          <w:p w:rsidR="00B119A2" w:rsidRPr="009A322C" w:rsidRDefault="006A00EF" w:rsidP="009D0E7F">
            <w:pPr>
              <w:jc w:val="both"/>
              <w:rPr>
                <w:sz w:val="24"/>
                <w:szCs w:val="24"/>
              </w:rPr>
            </w:pPr>
            <w:r w:rsidRPr="009A322C">
              <w:rPr>
                <w:sz w:val="24"/>
                <w:szCs w:val="24"/>
              </w:rPr>
              <w:t>отдел по  организации деятельности   комиссии по делам несовершеннолетних и защите их прав а</w:t>
            </w:r>
            <w:r w:rsidR="009A322C" w:rsidRPr="009A322C">
              <w:rPr>
                <w:sz w:val="24"/>
                <w:szCs w:val="24"/>
              </w:rPr>
              <w:t xml:space="preserve">дминистрации Белоярского района (далее – отдел по организации деятельности </w:t>
            </w:r>
            <w:proofErr w:type="spellStart"/>
            <w:r w:rsidR="009A322C" w:rsidRPr="009A322C">
              <w:rPr>
                <w:sz w:val="24"/>
                <w:szCs w:val="24"/>
              </w:rPr>
              <w:t>КДНиЗП</w:t>
            </w:r>
            <w:proofErr w:type="spellEnd"/>
            <w:r w:rsidR="009A322C" w:rsidRPr="009A322C">
              <w:rPr>
                <w:sz w:val="24"/>
                <w:szCs w:val="24"/>
              </w:rPr>
              <w:t>)</w:t>
            </w:r>
          </w:p>
        </w:tc>
      </w:tr>
      <w:tr w:rsidR="00BF0BE1" w:rsidRPr="00ED1C21" w:rsidTr="00FD09ED">
        <w:tc>
          <w:tcPr>
            <w:tcW w:w="3318" w:type="dxa"/>
          </w:tcPr>
          <w:p w:rsidR="00B119A2" w:rsidRPr="0054649D" w:rsidRDefault="00BF0BE1" w:rsidP="007F1710">
            <w:pPr>
              <w:ind w:left="-57"/>
              <w:rPr>
                <w:sz w:val="24"/>
                <w:szCs w:val="24"/>
              </w:rPr>
            </w:pPr>
            <w:r w:rsidRPr="0054649D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47" w:type="dxa"/>
          </w:tcPr>
          <w:p w:rsidR="006A00EF" w:rsidRPr="00D96BD8" w:rsidRDefault="002243DB" w:rsidP="006A00EF">
            <w:pPr>
              <w:jc w:val="both"/>
              <w:rPr>
                <w:sz w:val="24"/>
                <w:szCs w:val="24"/>
              </w:rPr>
            </w:pPr>
            <w:r w:rsidRPr="00D96BD8">
              <w:rPr>
                <w:sz w:val="24"/>
                <w:szCs w:val="24"/>
              </w:rPr>
              <w:t xml:space="preserve">1. </w:t>
            </w:r>
            <w:r w:rsidR="007816EF" w:rsidRPr="00D96BD8">
              <w:rPr>
                <w:sz w:val="24"/>
                <w:szCs w:val="24"/>
              </w:rPr>
              <w:t>У</w:t>
            </w:r>
            <w:r w:rsidR="006A00EF" w:rsidRPr="00D96BD8">
              <w:rPr>
                <w:sz w:val="24"/>
                <w:szCs w:val="24"/>
              </w:rPr>
              <w:t xml:space="preserve">крепление социальной защищенности </w:t>
            </w:r>
            <w:r w:rsidR="00765DE3" w:rsidRPr="00D96BD8">
              <w:rPr>
                <w:sz w:val="24"/>
                <w:szCs w:val="24"/>
              </w:rPr>
              <w:t xml:space="preserve">и повышение </w:t>
            </w:r>
            <w:proofErr w:type="gramStart"/>
            <w:r w:rsidR="00765DE3" w:rsidRPr="00D96BD8">
              <w:rPr>
                <w:sz w:val="24"/>
                <w:szCs w:val="24"/>
              </w:rPr>
              <w:t xml:space="preserve">качества жизни </w:t>
            </w:r>
            <w:r w:rsidR="006A00EF" w:rsidRPr="00D96BD8">
              <w:rPr>
                <w:sz w:val="24"/>
                <w:szCs w:val="24"/>
              </w:rPr>
              <w:t>отдельных категорий граждан Белоярского района</w:t>
            </w:r>
            <w:proofErr w:type="gramEnd"/>
            <w:r w:rsidR="007816EF" w:rsidRPr="00D96BD8">
              <w:rPr>
                <w:sz w:val="24"/>
                <w:szCs w:val="24"/>
              </w:rPr>
              <w:t>.</w:t>
            </w:r>
          </w:p>
          <w:p w:rsidR="00BF0BE1" w:rsidRPr="009D0E7F" w:rsidRDefault="002243DB" w:rsidP="006D6C5F">
            <w:pPr>
              <w:jc w:val="both"/>
              <w:rPr>
                <w:sz w:val="24"/>
                <w:szCs w:val="24"/>
              </w:rPr>
            </w:pPr>
            <w:r w:rsidRPr="00D96BD8">
              <w:rPr>
                <w:sz w:val="24"/>
                <w:szCs w:val="24"/>
              </w:rPr>
              <w:t xml:space="preserve">2. </w:t>
            </w:r>
            <w:r w:rsidR="007816EF" w:rsidRPr="00D96BD8">
              <w:rPr>
                <w:sz w:val="24"/>
                <w:szCs w:val="24"/>
              </w:rPr>
              <w:t>Р</w:t>
            </w:r>
            <w:r w:rsidR="006A00EF" w:rsidRPr="00D96BD8">
              <w:rPr>
                <w:sz w:val="24"/>
                <w:szCs w:val="24"/>
              </w:rPr>
              <w:t>еализация социальных гарантий для отдельных категорий граждан  Белоярского района в рамках переданных отдел</w:t>
            </w:r>
            <w:r w:rsidRPr="00D96BD8">
              <w:rPr>
                <w:sz w:val="24"/>
                <w:szCs w:val="24"/>
              </w:rPr>
              <w:t>ьных государственных полномочий.</w:t>
            </w:r>
          </w:p>
        </w:tc>
      </w:tr>
      <w:tr w:rsidR="00272E3D" w:rsidRPr="00ED1C21" w:rsidTr="00FD09ED">
        <w:tc>
          <w:tcPr>
            <w:tcW w:w="3318" w:type="dxa"/>
          </w:tcPr>
          <w:p w:rsidR="00272E3D" w:rsidRPr="0054649D" w:rsidRDefault="00272E3D" w:rsidP="007F1710">
            <w:pPr>
              <w:ind w:left="-57"/>
              <w:rPr>
                <w:sz w:val="24"/>
                <w:szCs w:val="24"/>
              </w:rPr>
            </w:pPr>
            <w:r w:rsidRPr="0054649D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47" w:type="dxa"/>
          </w:tcPr>
          <w:p w:rsidR="009A322C" w:rsidRPr="009A322C" w:rsidRDefault="009A322C" w:rsidP="009A3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2C">
              <w:rPr>
                <w:sz w:val="24"/>
                <w:szCs w:val="24"/>
              </w:rPr>
              <w:t>1. Оказание социальной поддержки отдельным категориям граждан на территории Белоярского района.</w:t>
            </w:r>
          </w:p>
          <w:p w:rsidR="009A322C" w:rsidRPr="009A322C" w:rsidRDefault="009A322C" w:rsidP="009A3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2C">
              <w:rPr>
                <w:sz w:val="24"/>
                <w:szCs w:val="24"/>
              </w:rPr>
              <w:t xml:space="preserve">2. Обеспечение условий для реализации интеллектуальных, культурных потребностей и организации отдыха и  оздоровления отдельных категорий граждан на территории Белоярского района. </w:t>
            </w:r>
          </w:p>
          <w:p w:rsidR="009A322C" w:rsidRPr="009A322C" w:rsidRDefault="009A322C" w:rsidP="009A32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322C">
              <w:rPr>
                <w:sz w:val="24"/>
                <w:szCs w:val="24"/>
              </w:rPr>
              <w:t>3. Оказание поддержки и развитие социально ориентированных некоммерческих организаций, осуществляющих деятельность на территории Белоярского района.</w:t>
            </w:r>
          </w:p>
          <w:p w:rsidR="009A322C" w:rsidRPr="009A322C" w:rsidRDefault="009A322C" w:rsidP="009A322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22C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развития, совершенствования и повышения эффективности муниципального управления в сфере социальной политики.</w:t>
            </w:r>
          </w:p>
          <w:p w:rsidR="009F726E" w:rsidRPr="009A322C" w:rsidRDefault="009A322C" w:rsidP="0083690A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A322C">
              <w:rPr>
                <w:bCs/>
                <w:sz w:val="24"/>
                <w:szCs w:val="24"/>
              </w:rPr>
              <w:t>5. Обеспечение эффективного исполнения переданных отдельных государственных полномочий по образованию и организации деятельности комиссии по делам несовершеннолетних и защите их прав, в сфере опеки и попечительства, в сфере  трудовых отношений и государственного управления охраной труда</w:t>
            </w:r>
            <w:r w:rsidR="0083690A">
              <w:rPr>
                <w:bCs/>
                <w:sz w:val="24"/>
                <w:szCs w:val="24"/>
              </w:rPr>
              <w:t>.</w:t>
            </w:r>
          </w:p>
        </w:tc>
      </w:tr>
      <w:tr w:rsidR="00272E3D" w:rsidRPr="00ED1C21" w:rsidTr="00FD09ED">
        <w:tc>
          <w:tcPr>
            <w:tcW w:w="3318" w:type="dxa"/>
          </w:tcPr>
          <w:p w:rsidR="00272E3D" w:rsidRPr="00ED1C21" w:rsidRDefault="00272E3D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ED1C21">
              <w:rPr>
                <w:sz w:val="24"/>
                <w:szCs w:val="24"/>
              </w:rPr>
              <w:lastRenderedPageBreak/>
              <w:t>Подпрогра</w:t>
            </w:r>
            <w:r w:rsidR="00FA480D" w:rsidRPr="00ED1C21">
              <w:rPr>
                <w:sz w:val="24"/>
                <w:szCs w:val="24"/>
              </w:rPr>
              <w:t>ммы</w:t>
            </w:r>
          </w:p>
          <w:p w:rsidR="005933C6" w:rsidRPr="00ED1C21" w:rsidRDefault="005933C6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6A00EF" w:rsidRPr="00597BEE" w:rsidRDefault="006A00EF" w:rsidP="005F59D0">
            <w:pPr>
              <w:keepNext/>
              <w:jc w:val="both"/>
              <w:outlineLvl w:val="1"/>
              <w:rPr>
                <w:color w:val="000000"/>
                <w:sz w:val="24"/>
                <w:szCs w:val="24"/>
              </w:rPr>
            </w:pPr>
            <w:r w:rsidRPr="00597BEE">
              <w:rPr>
                <w:color w:val="000000"/>
                <w:sz w:val="24"/>
                <w:szCs w:val="24"/>
              </w:rPr>
              <w:t xml:space="preserve">Подпрограмма 1 «Социальная поддержка отдельных категорий граждан </w:t>
            </w:r>
            <w:r w:rsidRPr="00597BEE">
              <w:rPr>
                <w:sz w:val="24"/>
                <w:szCs w:val="24"/>
              </w:rPr>
              <w:t>на территории  Белоярского района</w:t>
            </w:r>
            <w:r w:rsidR="009D0E7F">
              <w:rPr>
                <w:color w:val="000000"/>
                <w:sz w:val="24"/>
                <w:szCs w:val="24"/>
              </w:rPr>
              <w:t>»;</w:t>
            </w:r>
          </w:p>
          <w:p w:rsidR="006A00EF" w:rsidRPr="00597BEE" w:rsidRDefault="007F1710" w:rsidP="005F59D0">
            <w:pPr>
              <w:keepNext/>
              <w:jc w:val="both"/>
              <w:outlineLvl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A00EF" w:rsidRPr="00597BEE">
              <w:rPr>
                <w:color w:val="000000"/>
                <w:sz w:val="24"/>
                <w:szCs w:val="24"/>
              </w:rPr>
              <w:t xml:space="preserve">одпрограмма 2 «Поддержка социально ориентированных некоммерческих </w:t>
            </w:r>
            <w:r>
              <w:rPr>
                <w:color w:val="000000"/>
                <w:sz w:val="24"/>
                <w:szCs w:val="24"/>
              </w:rPr>
              <w:t>о</w:t>
            </w:r>
            <w:r w:rsidR="009D0E7F">
              <w:rPr>
                <w:color w:val="000000"/>
                <w:sz w:val="24"/>
                <w:szCs w:val="24"/>
              </w:rPr>
              <w:t>рганизаций»;</w:t>
            </w:r>
          </w:p>
          <w:p w:rsidR="006A00EF" w:rsidRPr="006D6C5F" w:rsidRDefault="007F1710" w:rsidP="005F59D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="006A00EF" w:rsidRPr="00597BEE">
              <w:rPr>
                <w:color w:val="000000"/>
                <w:sz w:val="24"/>
                <w:szCs w:val="24"/>
              </w:rPr>
              <w:t>одпрограмма 3 «Обеспечение реализации муниципальной программы»</w:t>
            </w:r>
          </w:p>
        </w:tc>
      </w:tr>
      <w:tr w:rsidR="00FA480D" w:rsidRPr="00ED1C21" w:rsidTr="00FD09ED">
        <w:tc>
          <w:tcPr>
            <w:tcW w:w="3318" w:type="dxa"/>
          </w:tcPr>
          <w:p w:rsidR="00FA480D" w:rsidRPr="00D96BD8" w:rsidRDefault="00FA480D" w:rsidP="007F1710">
            <w:pPr>
              <w:pStyle w:val="ConsPlusNonformat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Наименование портфеля проектов, проекта, направленных</w:t>
            </w:r>
            <w:r w:rsidR="0003592A" w:rsidRPr="00D96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03592A" w:rsidRPr="00D96B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в </w:t>
            </w:r>
            <w:r w:rsidR="007F1710"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Ханты-Мансийском автономном округе-Югре </w:t>
            </w: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национальных и федеральных проектов (программ) Российской Федерации</w:t>
            </w:r>
            <w:proofErr w:type="gramEnd"/>
          </w:p>
          <w:p w:rsidR="00BC1ED2" w:rsidRPr="00D96BD8" w:rsidRDefault="00BC1ED2" w:rsidP="007F1710">
            <w:pPr>
              <w:pStyle w:val="ConsPlusNonformat"/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FA480D" w:rsidRPr="006B3B93" w:rsidRDefault="007816EF" w:rsidP="0003592A">
            <w:pPr>
              <w:tabs>
                <w:tab w:val="left" w:pos="639"/>
              </w:tabs>
              <w:autoSpaceDE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96BD8">
              <w:rPr>
                <w:bCs/>
                <w:color w:val="000000" w:themeColor="text1"/>
                <w:sz w:val="24"/>
                <w:szCs w:val="24"/>
              </w:rPr>
              <w:t>отсутствует</w:t>
            </w:r>
          </w:p>
        </w:tc>
      </w:tr>
      <w:tr w:rsidR="009A322C" w:rsidRPr="008C172D" w:rsidTr="00FD09ED">
        <w:tc>
          <w:tcPr>
            <w:tcW w:w="3318" w:type="dxa"/>
          </w:tcPr>
          <w:p w:rsidR="009A322C" w:rsidRPr="005D19F4" w:rsidRDefault="009A322C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47" w:type="dxa"/>
          </w:tcPr>
          <w:p w:rsidR="009A322C" w:rsidRPr="00D96BD8" w:rsidRDefault="009A322C" w:rsidP="006D6C5F">
            <w:pPr>
              <w:keepNext/>
              <w:ind w:firstLine="671"/>
              <w:jc w:val="both"/>
              <w:outlineLvl w:val="1"/>
              <w:rPr>
                <w:sz w:val="24"/>
                <w:szCs w:val="24"/>
              </w:rPr>
            </w:pPr>
            <w:r w:rsidRPr="00D96BD8">
              <w:rPr>
                <w:sz w:val="24"/>
                <w:szCs w:val="24"/>
              </w:rPr>
              <w:t xml:space="preserve">количество граждан, </w:t>
            </w:r>
            <w:r w:rsidR="007F1710" w:rsidRPr="00D96BD8">
              <w:rPr>
                <w:sz w:val="24"/>
                <w:szCs w:val="24"/>
              </w:rPr>
              <w:t>получающих социальную поддержку, человек</w:t>
            </w:r>
            <w:r w:rsidR="00457143" w:rsidRPr="00D96BD8">
              <w:rPr>
                <w:sz w:val="24"/>
                <w:szCs w:val="24"/>
              </w:rPr>
              <w:t>;</w:t>
            </w:r>
          </w:p>
          <w:p w:rsidR="009A322C" w:rsidRPr="00D96BD8" w:rsidRDefault="009A322C" w:rsidP="006D6C5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охваченных социально значимыми  мероприятиями</w:t>
            </w:r>
            <w:r w:rsidR="007F1710" w:rsidRPr="00D96BD8">
              <w:rPr>
                <w:rFonts w:ascii="Times New Roman" w:hAnsi="Times New Roman" w:cs="Times New Roman"/>
                <w:sz w:val="24"/>
                <w:szCs w:val="24"/>
              </w:rPr>
              <w:t>, человек</w:t>
            </w: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22C" w:rsidRPr="00D96BD8" w:rsidRDefault="009A322C" w:rsidP="006D6C5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жилых помещений предоставленных детям-сиротам и детям, оставшимся без попечения родителей, с учетом использования  средств бюджета Ханты-Мансийского автономного </w:t>
            </w:r>
            <w:r w:rsidR="00457143" w:rsidRPr="00D96BD8">
              <w:rPr>
                <w:rFonts w:ascii="Times New Roman" w:hAnsi="Times New Roman" w:cs="Times New Roman"/>
                <w:sz w:val="24"/>
                <w:szCs w:val="24"/>
              </w:rPr>
              <w:t>округа – Югры в форме субвенций, единиц</w:t>
            </w: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22C" w:rsidRPr="00D96BD8" w:rsidRDefault="009A322C" w:rsidP="006D6C5F">
            <w:pPr>
              <w:ind w:firstLine="671"/>
              <w:jc w:val="both"/>
              <w:rPr>
                <w:sz w:val="24"/>
                <w:szCs w:val="24"/>
              </w:rPr>
            </w:pPr>
            <w:r w:rsidRPr="00D96BD8">
              <w:rPr>
                <w:sz w:val="24"/>
                <w:szCs w:val="24"/>
              </w:rPr>
              <w:t>количество социально ориентированных некоммерческих организаций, получивших финансовую поддержку</w:t>
            </w:r>
            <w:r w:rsidR="00457143" w:rsidRPr="00D96BD8">
              <w:rPr>
                <w:sz w:val="24"/>
                <w:szCs w:val="24"/>
              </w:rPr>
              <w:t>, единиц;</w:t>
            </w:r>
          </w:p>
          <w:p w:rsidR="009A322C" w:rsidRPr="00D96BD8" w:rsidRDefault="009A322C" w:rsidP="006D6C5F">
            <w:pPr>
              <w:ind w:firstLine="671"/>
              <w:jc w:val="both"/>
              <w:rPr>
                <w:sz w:val="24"/>
                <w:szCs w:val="24"/>
              </w:rPr>
            </w:pPr>
            <w:r w:rsidRPr="00D96BD8">
              <w:rPr>
                <w:sz w:val="24"/>
                <w:szCs w:val="24"/>
              </w:rPr>
              <w:t>количество социально значимых мероприятий, проводимых социально ориентированными некоммерческими организ</w:t>
            </w:r>
            <w:r w:rsidR="00457143" w:rsidRPr="00D96BD8">
              <w:rPr>
                <w:sz w:val="24"/>
                <w:szCs w:val="24"/>
              </w:rPr>
              <w:t>ациями, единиц;</w:t>
            </w:r>
          </w:p>
          <w:p w:rsidR="009A322C" w:rsidRPr="00D96BD8" w:rsidRDefault="009A322C" w:rsidP="006D6C5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охваченных социально значимыми  мероприятиями, проводимыми социально ориентированным</w:t>
            </w:r>
            <w:r w:rsidR="00457143" w:rsidRPr="00D96BD8">
              <w:rPr>
                <w:rFonts w:ascii="Times New Roman" w:hAnsi="Times New Roman" w:cs="Times New Roman"/>
                <w:sz w:val="24"/>
                <w:szCs w:val="24"/>
              </w:rPr>
              <w:t>и некоммерческими организациями, человек;</w:t>
            </w:r>
          </w:p>
          <w:p w:rsidR="009A322C" w:rsidRPr="00D96BD8" w:rsidRDefault="009A322C" w:rsidP="006D6C5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обеспечени</w:t>
            </w:r>
            <w:r w:rsidR="00457143" w:rsidRPr="00D96B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полномочий и функций </w:t>
            </w:r>
            <w:proofErr w:type="spellStart"/>
            <w:r w:rsidR="00506F3D">
              <w:rPr>
                <w:rFonts w:ascii="Times New Roman" w:hAnsi="Times New Roman" w:cs="Times New Roman"/>
                <w:sz w:val="24"/>
                <w:szCs w:val="24"/>
              </w:rPr>
              <w:t>КпоСП</w:t>
            </w:r>
            <w:proofErr w:type="spellEnd"/>
            <w:r w:rsidR="00457143" w:rsidRPr="00D96BD8">
              <w:rPr>
                <w:rFonts w:ascii="Times New Roman" w:hAnsi="Times New Roman" w:cs="Times New Roman"/>
                <w:sz w:val="24"/>
                <w:szCs w:val="24"/>
              </w:rPr>
              <w:t>, процент;</w:t>
            </w:r>
          </w:p>
          <w:p w:rsidR="009A322C" w:rsidRPr="00D96BD8" w:rsidRDefault="00457143" w:rsidP="006D6C5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9A322C"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переданных </w:t>
            </w:r>
            <w:r w:rsidR="009A322C" w:rsidRPr="00D96BD8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отдельных государственных полномочий   в сфере опеки и попечительства</w:t>
            </w:r>
            <w:r w:rsidR="006D6C5F" w:rsidRPr="00D96BD8">
              <w:rPr>
                <w:rFonts w:ascii="Times New Roman" w:hAnsi="Times New Roman" w:cs="Times New Roman"/>
                <w:sz w:val="24"/>
                <w:szCs w:val="24"/>
              </w:rPr>
              <w:t>, процент;</w:t>
            </w:r>
          </w:p>
          <w:p w:rsidR="009A322C" w:rsidRPr="00D96BD8" w:rsidRDefault="009A322C" w:rsidP="006D6C5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переданных </w:t>
            </w:r>
            <w:r w:rsidRPr="00D96BD8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отдельных государственных полномочий   по образованию и организации деятельности комиссии по делам несовершеннолетних и защите их прав</w:t>
            </w:r>
            <w:r w:rsidR="00AB1B96" w:rsidRPr="00D96B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AB1B96"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 процент;</w:t>
            </w:r>
          </w:p>
          <w:p w:rsidR="009A322C" w:rsidRDefault="009A322C" w:rsidP="009D0E7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6BD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переданных </w:t>
            </w:r>
            <w:r w:rsidRPr="00D96BD8">
              <w:rPr>
                <w:rFonts w:ascii="Times New Roman" w:hAnsi="Times New Roman" w:cs="Times New Roman"/>
                <w:bCs/>
                <w:sz w:val="24"/>
                <w:szCs w:val="24"/>
              </w:rPr>
              <w:t>отдельных государственных полномочий   в сфере  трудовых отношений и государств</w:t>
            </w:r>
            <w:r w:rsidR="00AB1B96" w:rsidRPr="00D96BD8">
              <w:rPr>
                <w:rFonts w:ascii="Times New Roman" w:hAnsi="Times New Roman" w:cs="Times New Roman"/>
                <w:bCs/>
                <w:sz w:val="24"/>
                <w:szCs w:val="24"/>
              </w:rPr>
              <w:t>енного управления охраной труда, процент</w:t>
            </w:r>
          </w:p>
          <w:p w:rsidR="009D0E7F" w:rsidRPr="009D0E7F" w:rsidRDefault="009D0E7F" w:rsidP="009D0E7F">
            <w:pPr>
              <w:pStyle w:val="ConsPlusCell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E3D" w:rsidRPr="008C172D" w:rsidTr="00FD09ED">
        <w:tc>
          <w:tcPr>
            <w:tcW w:w="3318" w:type="dxa"/>
          </w:tcPr>
          <w:p w:rsidR="00272E3D" w:rsidRPr="005D19F4" w:rsidRDefault="00272E3D" w:rsidP="0003592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047" w:type="dxa"/>
          </w:tcPr>
          <w:p w:rsidR="00272E3D" w:rsidRPr="005F59D0" w:rsidRDefault="00272E3D" w:rsidP="00DF3715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>общий объем финансирования муниципальной программы на 201</w:t>
            </w:r>
            <w:r w:rsidR="005D19F4" w:rsidRPr="005F59D0">
              <w:rPr>
                <w:bCs/>
                <w:sz w:val="24"/>
                <w:szCs w:val="24"/>
              </w:rPr>
              <w:t>9</w:t>
            </w:r>
            <w:r w:rsidR="00762757" w:rsidRPr="005F59D0">
              <w:rPr>
                <w:bCs/>
                <w:sz w:val="24"/>
                <w:szCs w:val="24"/>
              </w:rPr>
              <w:t>-</w:t>
            </w:r>
            <w:r w:rsidRPr="005F59D0">
              <w:rPr>
                <w:bCs/>
                <w:sz w:val="24"/>
                <w:szCs w:val="24"/>
              </w:rPr>
              <w:t>202</w:t>
            </w:r>
            <w:r w:rsidR="00BB222C" w:rsidRPr="005F59D0">
              <w:rPr>
                <w:bCs/>
                <w:sz w:val="24"/>
                <w:szCs w:val="24"/>
              </w:rPr>
              <w:t>4</w:t>
            </w:r>
            <w:r w:rsidRPr="005F59D0">
              <w:rPr>
                <w:bCs/>
                <w:sz w:val="24"/>
                <w:szCs w:val="24"/>
              </w:rPr>
              <w:t xml:space="preserve"> годы составляет </w:t>
            </w:r>
            <w:r w:rsidR="005F59D0" w:rsidRPr="005F59D0">
              <w:rPr>
                <w:bCs/>
                <w:sz w:val="24"/>
                <w:szCs w:val="24"/>
              </w:rPr>
              <w:t>382 525,7</w:t>
            </w:r>
            <w:r w:rsidR="000B5EC6" w:rsidRPr="005F59D0">
              <w:rPr>
                <w:bCs/>
                <w:sz w:val="24"/>
                <w:szCs w:val="24"/>
              </w:rPr>
              <w:t xml:space="preserve"> тыс. рублей</w:t>
            </w:r>
            <w:r w:rsidRPr="005F59D0">
              <w:rPr>
                <w:bCs/>
                <w:sz w:val="24"/>
                <w:szCs w:val="24"/>
              </w:rPr>
              <w:t>, в том числе:</w:t>
            </w:r>
            <w:r w:rsidR="00491243" w:rsidRPr="005F59D0">
              <w:rPr>
                <w:bCs/>
                <w:sz w:val="24"/>
                <w:szCs w:val="24"/>
              </w:rPr>
              <w:t xml:space="preserve"> </w:t>
            </w:r>
          </w:p>
          <w:p w:rsidR="00272E3D" w:rsidRPr="005F59D0" w:rsidRDefault="00DB7819" w:rsidP="00DF3715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lastRenderedPageBreak/>
              <w:t>1</w:t>
            </w:r>
            <w:r w:rsidR="00272E3D" w:rsidRPr="005F59D0">
              <w:rPr>
                <w:bCs/>
                <w:sz w:val="24"/>
                <w:szCs w:val="24"/>
              </w:rPr>
              <w:t xml:space="preserve">) за счет средств бюджета Белоярского района </w:t>
            </w:r>
            <w:r w:rsidR="005F59D0" w:rsidRPr="005F59D0">
              <w:rPr>
                <w:bCs/>
                <w:sz w:val="24"/>
                <w:szCs w:val="24"/>
              </w:rPr>
              <w:t>126 207,8</w:t>
            </w:r>
            <w:r w:rsidR="00B36EF8" w:rsidRPr="005F59D0">
              <w:rPr>
                <w:bCs/>
                <w:sz w:val="24"/>
                <w:szCs w:val="24"/>
              </w:rPr>
              <w:t xml:space="preserve"> </w:t>
            </w:r>
            <w:r w:rsidR="000B5EC6" w:rsidRPr="005F59D0">
              <w:rPr>
                <w:bCs/>
                <w:sz w:val="24"/>
                <w:szCs w:val="24"/>
              </w:rPr>
              <w:t>тыс. рублей</w:t>
            </w:r>
            <w:r w:rsidR="00272E3D" w:rsidRPr="005F59D0">
              <w:rPr>
                <w:bCs/>
                <w:sz w:val="24"/>
                <w:szCs w:val="24"/>
              </w:rPr>
              <w:t>, в том числе:</w:t>
            </w:r>
          </w:p>
          <w:p w:rsidR="005D19F4" w:rsidRPr="005F59D0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2019 год – </w:t>
            </w:r>
            <w:r w:rsidR="005F59D0" w:rsidRPr="005F59D0">
              <w:rPr>
                <w:bCs/>
                <w:sz w:val="24"/>
                <w:szCs w:val="24"/>
              </w:rPr>
              <w:t>20 953,6</w:t>
            </w:r>
            <w:r w:rsidRPr="005F59D0">
              <w:rPr>
                <w:bCs/>
                <w:sz w:val="24"/>
                <w:szCs w:val="24"/>
              </w:rPr>
              <w:t>тыс. рублей;</w:t>
            </w:r>
          </w:p>
          <w:p w:rsidR="005D19F4" w:rsidRPr="005F59D0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2020 год – </w:t>
            </w:r>
            <w:r w:rsidR="005F59D0" w:rsidRPr="005F59D0">
              <w:rPr>
                <w:bCs/>
                <w:sz w:val="24"/>
                <w:szCs w:val="24"/>
              </w:rPr>
              <w:t>20 846,4</w:t>
            </w:r>
            <w:r w:rsidR="006A00EF" w:rsidRPr="005F59D0">
              <w:rPr>
                <w:bCs/>
                <w:sz w:val="24"/>
                <w:szCs w:val="24"/>
              </w:rPr>
              <w:t xml:space="preserve"> </w:t>
            </w:r>
            <w:r w:rsidRPr="005F59D0">
              <w:rPr>
                <w:bCs/>
                <w:sz w:val="24"/>
                <w:szCs w:val="24"/>
              </w:rPr>
              <w:t>тыс. рублей;</w:t>
            </w:r>
          </w:p>
          <w:p w:rsidR="005D19F4" w:rsidRPr="005F59D0" w:rsidRDefault="005D19F4" w:rsidP="00F46D04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2021 год – </w:t>
            </w:r>
            <w:r w:rsidR="005F59D0" w:rsidRPr="005F59D0">
              <w:rPr>
                <w:bCs/>
                <w:sz w:val="24"/>
                <w:szCs w:val="24"/>
              </w:rPr>
              <w:t>21 131,1</w:t>
            </w:r>
            <w:r w:rsidR="00DF5EE8" w:rsidRPr="005F59D0">
              <w:rPr>
                <w:bCs/>
                <w:sz w:val="24"/>
                <w:szCs w:val="24"/>
              </w:rPr>
              <w:t xml:space="preserve"> </w:t>
            </w:r>
            <w:r w:rsidRPr="005F59D0">
              <w:rPr>
                <w:bCs/>
                <w:sz w:val="24"/>
                <w:szCs w:val="24"/>
              </w:rPr>
              <w:t>тыс. рублей;</w:t>
            </w:r>
          </w:p>
          <w:p w:rsidR="00A73C18" w:rsidRPr="005F59D0" w:rsidRDefault="00A73C18" w:rsidP="00A73C18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2022 год – </w:t>
            </w:r>
            <w:r w:rsidR="005F59D0" w:rsidRPr="005F59D0">
              <w:rPr>
                <w:bCs/>
                <w:sz w:val="24"/>
                <w:szCs w:val="24"/>
              </w:rPr>
              <w:t>21 072,8</w:t>
            </w:r>
            <w:r w:rsidRPr="005F59D0">
              <w:rPr>
                <w:bCs/>
                <w:sz w:val="24"/>
                <w:szCs w:val="24"/>
              </w:rPr>
              <w:t xml:space="preserve"> тыс. рублей;</w:t>
            </w:r>
          </w:p>
          <w:p w:rsidR="000B54B9" w:rsidRPr="005F59D0" w:rsidRDefault="005D19F4" w:rsidP="005D19F4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>2023 год –</w:t>
            </w:r>
            <w:r w:rsidR="00A73C18" w:rsidRPr="005F59D0">
              <w:rPr>
                <w:bCs/>
                <w:sz w:val="24"/>
                <w:szCs w:val="24"/>
              </w:rPr>
              <w:t xml:space="preserve"> </w:t>
            </w:r>
            <w:r w:rsidR="005F59D0" w:rsidRPr="005F59D0">
              <w:rPr>
                <w:bCs/>
                <w:sz w:val="24"/>
                <w:szCs w:val="24"/>
              </w:rPr>
              <w:t>21 131,1</w:t>
            </w:r>
            <w:r w:rsidR="00A73C18" w:rsidRPr="005F59D0">
              <w:rPr>
                <w:bCs/>
                <w:sz w:val="24"/>
                <w:szCs w:val="24"/>
              </w:rPr>
              <w:t xml:space="preserve"> </w:t>
            </w:r>
            <w:r w:rsidRPr="005F59D0">
              <w:rPr>
                <w:bCs/>
                <w:sz w:val="24"/>
                <w:szCs w:val="24"/>
              </w:rPr>
              <w:t>тыс. рублей</w:t>
            </w:r>
            <w:r w:rsidR="00BB222C" w:rsidRPr="005F59D0">
              <w:rPr>
                <w:bCs/>
                <w:sz w:val="24"/>
                <w:szCs w:val="24"/>
              </w:rPr>
              <w:t>;</w:t>
            </w:r>
          </w:p>
          <w:p w:rsidR="00BB222C" w:rsidRPr="005F59D0" w:rsidRDefault="00BB222C" w:rsidP="005D19F4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>2024 год –</w:t>
            </w:r>
            <w:r w:rsidR="00A73C18" w:rsidRPr="005F59D0">
              <w:rPr>
                <w:bCs/>
                <w:sz w:val="24"/>
                <w:szCs w:val="24"/>
              </w:rPr>
              <w:t xml:space="preserve"> </w:t>
            </w:r>
            <w:r w:rsidR="005F59D0" w:rsidRPr="005F59D0">
              <w:rPr>
                <w:bCs/>
                <w:sz w:val="24"/>
                <w:szCs w:val="24"/>
              </w:rPr>
              <w:t>21 072,8</w:t>
            </w:r>
            <w:r w:rsidR="00A73C18" w:rsidRPr="005F59D0">
              <w:rPr>
                <w:bCs/>
                <w:sz w:val="24"/>
                <w:szCs w:val="24"/>
              </w:rPr>
              <w:t xml:space="preserve"> </w:t>
            </w:r>
            <w:r w:rsidRPr="005F59D0">
              <w:rPr>
                <w:bCs/>
                <w:sz w:val="24"/>
                <w:szCs w:val="24"/>
              </w:rPr>
              <w:t>тыс. рублей</w:t>
            </w:r>
          </w:p>
          <w:p w:rsidR="00762757" w:rsidRPr="005F59D0" w:rsidRDefault="00DB7819" w:rsidP="00762757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>2</w:t>
            </w:r>
            <w:r w:rsidR="00762757" w:rsidRPr="005F59D0">
              <w:rPr>
                <w:bCs/>
                <w:sz w:val="24"/>
                <w:szCs w:val="24"/>
              </w:rPr>
              <w:t xml:space="preserve">) за счет средств бюджета Белоярского района, сформированного за счет средств бюджета Ханты-Мансийского автономного округа – Югры в форме субвенций </w:t>
            </w:r>
            <w:r w:rsidR="00AB1B96" w:rsidRPr="005F59D0">
              <w:rPr>
                <w:bCs/>
                <w:sz w:val="24"/>
                <w:szCs w:val="24"/>
              </w:rPr>
              <w:t xml:space="preserve"> (далее – бюджет автономного округа) </w:t>
            </w:r>
            <w:r w:rsidR="00762757" w:rsidRPr="005F59D0">
              <w:rPr>
                <w:bCs/>
                <w:sz w:val="24"/>
                <w:szCs w:val="24"/>
              </w:rPr>
              <w:t xml:space="preserve">– </w:t>
            </w:r>
            <w:r w:rsidR="005F59D0" w:rsidRPr="005F59D0">
              <w:rPr>
                <w:bCs/>
                <w:sz w:val="24"/>
                <w:szCs w:val="24"/>
              </w:rPr>
              <w:t xml:space="preserve">           284 348,7</w:t>
            </w:r>
            <w:r w:rsidR="00762757" w:rsidRPr="005F59D0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2757" w:rsidRPr="005F59D0" w:rsidRDefault="00762757" w:rsidP="00762757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2019 год – </w:t>
            </w:r>
            <w:r w:rsidR="005F59D0" w:rsidRPr="005F59D0">
              <w:rPr>
                <w:bCs/>
                <w:sz w:val="24"/>
                <w:szCs w:val="24"/>
              </w:rPr>
              <w:t>38 594,1</w:t>
            </w:r>
            <w:r w:rsidRPr="005F59D0">
              <w:rPr>
                <w:bCs/>
                <w:sz w:val="24"/>
                <w:szCs w:val="24"/>
              </w:rPr>
              <w:t xml:space="preserve"> тыс. рублей;</w:t>
            </w:r>
          </w:p>
          <w:p w:rsidR="00762757" w:rsidRPr="005F59D0" w:rsidRDefault="00762757" w:rsidP="00762757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2020 год – </w:t>
            </w:r>
            <w:r w:rsidR="00A73C18" w:rsidRPr="005F59D0">
              <w:rPr>
                <w:bCs/>
                <w:sz w:val="24"/>
                <w:szCs w:val="24"/>
              </w:rPr>
              <w:t>49</w:t>
            </w:r>
            <w:r w:rsidR="005F59D0" w:rsidRPr="005F59D0">
              <w:rPr>
                <w:bCs/>
                <w:sz w:val="24"/>
                <w:szCs w:val="24"/>
              </w:rPr>
              <w:t xml:space="preserve"> </w:t>
            </w:r>
            <w:r w:rsidR="00A73C18" w:rsidRPr="005F59D0">
              <w:rPr>
                <w:bCs/>
                <w:sz w:val="24"/>
                <w:szCs w:val="24"/>
              </w:rPr>
              <w:t>150,9</w:t>
            </w:r>
            <w:r w:rsidR="006A00EF" w:rsidRPr="005F59D0">
              <w:rPr>
                <w:bCs/>
                <w:sz w:val="24"/>
                <w:szCs w:val="24"/>
              </w:rPr>
              <w:t xml:space="preserve"> </w:t>
            </w:r>
            <w:r w:rsidRPr="005F59D0">
              <w:rPr>
                <w:bCs/>
                <w:sz w:val="24"/>
                <w:szCs w:val="24"/>
              </w:rPr>
              <w:t>тыс. рублей;</w:t>
            </w:r>
          </w:p>
          <w:p w:rsidR="005D19F4" w:rsidRPr="005F59D0" w:rsidRDefault="00762757" w:rsidP="005D19F4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2021 год – </w:t>
            </w:r>
            <w:r w:rsidR="00A73C18" w:rsidRPr="005F59D0">
              <w:rPr>
                <w:bCs/>
                <w:sz w:val="24"/>
                <w:szCs w:val="24"/>
              </w:rPr>
              <w:t>49</w:t>
            </w:r>
            <w:r w:rsidR="005F59D0" w:rsidRPr="005F59D0">
              <w:rPr>
                <w:bCs/>
                <w:sz w:val="24"/>
                <w:szCs w:val="24"/>
              </w:rPr>
              <w:t xml:space="preserve"> </w:t>
            </w:r>
            <w:r w:rsidR="00A73C18" w:rsidRPr="005F59D0">
              <w:rPr>
                <w:bCs/>
                <w:sz w:val="24"/>
                <w:szCs w:val="24"/>
              </w:rPr>
              <w:t xml:space="preserve">150,9 </w:t>
            </w:r>
            <w:r w:rsidRPr="005F59D0">
              <w:rPr>
                <w:bCs/>
                <w:sz w:val="24"/>
                <w:szCs w:val="24"/>
              </w:rPr>
              <w:t xml:space="preserve"> тыс. рублей</w:t>
            </w:r>
            <w:r w:rsidR="008C4D46" w:rsidRPr="005F59D0">
              <w:rPr>
                <w:bCs/>
                <w:sz w:val="24"/>
                <w:szCs w:val="24"/>
              </w:rPr>
              <w:t>;</w:t>
            </w:r>
          </w:p>
          <w:p w:rsidR="008C4D46" w:rsidRPr="005F59D0" w:rsidRDefault="008C4D46" w:rsidP="008C4D46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2022 год – </w:t>
            </w:r>
            <w:r w:rsidR="00A73C18" w:rsidRPr="005F59D0">
              <w:rPr>
                <w:bCs/>
                <w:sz w:val="24"/>
                <w:szCs w:val="24"/>
              </w:rPr>
              <w:t>49</w:t>
            </w:r>
            <w:r w:rsidR="005F59D0" w:rsidRPr="005F59D0">
              <w:rPr>
                <w:bCs/>
                <w:sz w:val="24"/>
                <w:szCs w:val="24"/>
              </w:rPr>
              <w:t xml:space="preserve"> </w:t>
            </w:r>
            <w:r w:rsidR="00A73C18" w:rsidRPr="005F59D0">
              <w:rPr>
                <w:bCs/>
                <w:sz w:val="24"/>
                <w:szCs w:val="24"/>
              </w:rPr>
              <w:t xml:space="preserve">150,9 </w:t>
            </w:r>
            <w:r w:rsidRPr="005F59D0">
              <w:rPr>
                <w:bCs/>
                <w:sz w:val="24"/>
                <w:szCs w:val="24"/>
              </w:rPr>
              <w:t xml:space="preserve"> тыс. рублей;</w:t>
            </w:r>
          </w:p>
          <w:p w:rsidR="008C4D46" w:rsidRPr="005F59D0" w:rsidRDefault="008C4D46" w:rsidP="008C4D46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2023 год – </w:t>
            </w:r>
            <w:r w:rsidR="00A73C18" w:rsidRPr="005F59D0">
              <w:rPr>
                <w:bCs/>
                <w:sz w:val="24"/>
                <w:szCs w:val="24"/>
              </w:rPr>
              <w:t>49</w:t>
            </w:r>
            <w:r w:rsidR="005F59D0" w:rsidRPr="005F59D0">
              <w:rPr>
                <w:bCs/>
                <w:sz w:val="24"/>
                <w:szCs w:val="24"/>
              </w:rPr>
              <w:t xml:space="preserve"> </w:t>
            </w:r>
            <w:r w:rsidR="00A73C18" w:rsidRPr="005F59D0">
              <w:rPr>
                <w:bCs/>
                <w:sz w:val="24"/>
                <w:szCs w:val="24"/>
              </w:rPr>
              <w:t xml:space="preserve">150,9 </w:t>
            </w:r>
            <w:r w:rsidRPr="005F59D0">
              <w:rPr>
                <w:bCs/>
                <w:sz w:val="24"/>
                <w:szCs w:val="24"/>
              </w:rPr>
              <w:t xml:space="preserve"> тыс. рублей;</w:t>
            </w:r>
          </w:p>
          <w:p w:rsidR="008C4D46" w:rsidRPr="005F59D0" w:rsidRDefault="008C4D46" w:rsidP="008C4D46">
            <w:pPr>
              <w:jc w:val="both"/>
              <w:rPr>
                <w:bCs/>
                <w:sz w:val="24"/>
                <w:szCs w:val="24"/>
              </w:rPr>
            </w:pPr>
            <w:r w:rsidRPr="005F59D0">
              <w:rPr>
                <w:bCs/>
                <w:sz w:val="24"/>
                <w:szCs w:val="24"/>
              </w:rPr>
              <w:t xml:space="preserve">2024 год – </w:t>
            </w:r>
            <w:r w:rsidR="005F59D0" w:rsidRPr="005F59D0">
              <w:rPr>
                <w:bCs/>
                <w:sz w:val="24"/>
                <w:szCs w:val="24"/>
              </w:rPr>
              <w:t>49 151,0</w:t>
            </w:r>
            <w:r w:rsidRPr="005F59D0">
              <w:rPr>
                <w:bCs/>
                <w:sz w:val="24"/>
                <w:szCs w:val="24"/>
              </w:rPr>
              <w:t xml:space="preserve"> тыс. рублей</w:t>
            </w:r>
          </w:p>
          <w:p w:rsidR="008C4D46" w:rsidRPr="005F59D0" w:rsidRDefault="008C4D46" w:rsidP="005D19F4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B119A2" w:rsidRDefault="00B119A2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119A2" w:rsidRDefault="00B119A2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6E74E7" w:rsidRDefault="006E74E7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6E74E7" w:rsidSect="00BC1ED2">
          <w:pgSz w:w="11907" w:h="16840"/>
          <w:pgMar w:top="1134" w:right="851" w:bottom="1134" w:left="1701" w:header="709" w:footer="709" w:gutter="0"/>
          <w:pgNumType w:start="1"/>
          <w:cols w:space="720"/>
          <w:titlePg/>
          <w:docGrid w:linePitch="272"/>
        </w:sect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431B">
        <w:rPr>
          <w:rFonts w:ascii="Times New Roman" w:hAnsi="Times New Roman" w:cs="Times New Roman"/>
          <w:sz w:val="24"/>
          <w:szCs w:val="24"/>
        </w:rPr>
        <w:t>тимулировани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431B">
        <w:rPr>
          <w:rFonts w:ascii="Times New Roman" w:hAnsi="Times New Roman" w:cs="Times New Roman"/>
          <w:sz w:val="24"/>
          <w:szCs w:val="24"/>
        </w:rPr>
        <w:t xml:space="preserve"> инвестиционной и инновационной деятельности, развитие конкуренции и негос</w:t>
      </w:r>
      <w:r>
        <w:rPr>
          <w:rFonts w:ascii="Times New Roman" w:hAnsi="Times New Roman" w:cs="Times New Roman"/>
          <w:sz w:val="24"/>
          <w:szCs w:val="24"/>
        </w:rPr>
        <w:t>ударственного сектора экономики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10632"/>
      </w:tblGrid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DE687F">
            <w:pPr>
              <w:pStyle w:val="ConsPlusNormal"/>
              <w:tabs>
                <w:tab w:val="left" w:pos="3045"/>
                <w:tab w:val="right" w:pos="499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10632" w:type="dxa"/>
            <w:shd w:val="clear" w:color="auto" w:fill="auto"/>
          </w:tcPr>
          <w:p w:rsidR="00F03269" w:rsidRPr="00891DE0" w:rsidRDefault="00F03269" w:rsidP="00DE687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DE687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10632" w:type="dxa"/>
            <w:shd w:val="clear" w:color="auto" w:fill="auto"/>
          </w:tcPr>
          <w:p w:rsidR="00F03269" w:rsidRPr="00891DE0" w:rsidRDefault="00F81CBA" w:rsidP="009D0E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муниципальной программе заложены механизмы </w:t>
            </w:r>
            <w:r w:rsidR="004C262B" w:rsidRPr="00597BEE">
              <w:rPr>
                <w:sz w:val="24"/>
                <w:szCs w:val="24"/>
              </w:rPr>
              <w:t xml:space="preserve">улучшение </w:t>
            </w:r>
            <w:r w:rsidR="004C262B">
              <w:rPr>
                <w:sz w:val="24"/>
                <w:szCs w:val="24"/>
              </w:rPr>
              <w:t>к</w:t>
            </w:r>
            <w:r w:rsidR="004C262B" w:rsidRPr="00597BEE">
              <w:rPr>
                <w:sz w:val="24"/>
                <w:szCs w:val="24"/>
              </w:rPr>
              <w:t>ачеств</w:t>
            </w:r>
            <w:r w:rsidR="004C262B">
              <w:rPr>
                <w:sz w:val="24"/>
                <w:szCs w:val="24"/>
              </w:rPr>
              <w:t>а</w:t>
            </w:r>
            <w:r w:rsidR="004C262B" w:rsidRPr="00597BEE">
              <w:rPr>
                <w:sz w:val="24"/>
                <w:szCs w:val="24"/>
              </w:rPr>
              <w:t xml:space="preserve"> </w:t>
            </w:r>
            <w:r w:rsidR="004C262B">
              <w:rPr>
                <w:sz w:val="24"/>
                <w:szCs w:val="24"/>
              </w:rPr>
              <w:t xml:space="preserve">и повышение </w:t>
            </w:r>
            <w:r w:rsidR="004C262B" w:rsidRPr="00597BEE">
              <w:rPr>
                <w:sz w:val="24"/>
                <w:szCs w:val="24"/>
              </w:rPr>
              <w:t>уровня жизни населения Белоярского района, усиление социальной защищенности отдельных категорий граждан Белоярского района</w:t>
            </w:r>
            <w:r>
              <w:rPr>
                <w:sz w:val="24"/>
                <w:szCs w:val="24"/>
              </w:rPr>
              <w:t xml:space="preserve">. Одним из направлений муниципальной программы является </w:t>
            </w:r>
            <w:r w:rsidR="00B45889">
              <w:rPr>
                <w:sz w:val="24"/>
                <w:szCs w:val="24"/>
              </w:rPr>
              <w:t>поддержка</w:t>
            </w:r>
            <w:r>
              <w:rPr>
                <w:sz w:val="24"/>
                <w:szCs w:val="24"/>
              </w:rPr>
              <w:t xml:space="preserve"> </w:t>
            </w:r>
            <w:r w:rsidR="00B45889" w:rsidRPr="00597BEE">
              <w:rPr>
                <w:sz w:val="24"/>
                <w:szCs w:val="24"/>
              </w:rPr>
              <w:t>социально ориентированных некоммерческих организаций</w:t>
            </w:r>
            <w:r w:rsidR="00B45889">
              <w:rPr>
                <w:sz w:val="24"/>
                <w:szCs w:val="24"/>
              </w:rPr>
              <w:t>, деятельность которых</w:t>
            </w:r>
            <w:r w:rsidR="00B45889" w:rsidRPr="00597BEE">
              <w:rPr>
                <w:sz w:val="24"/>
                <w:szCs w:val="24"/>
              </w:rPr>
              <w:t xml:space="preserve"> направлена на укрепление социальной защищенности и повышение качества жизни отдельных категорий граждан, проживающих на территории Белоярского района, решение социально значимых задач.</w:t>
            </w:r>
            <w:r w:rsidR="00142A50">
              <w:rPr>
                <w:sz w:val="24"/>
                <w:szCs w:val="24"/>
              </w:rPr>
              <w:t xml:space="preserve"> Ф</w:t>
            </w:r>
            <w:r w:rsidR="00142A50" w:rsidRPr="00CE5273">
              <w:rPr>
                <w:sz w:val="24"/>
                <w:szCs w:val="24"/>
              </w:rPr>
              <w:t>инансов</w:t>
            </w:r>
            <w:r w:rsidR="00142A50">
              <w:rPr>
                <w:sz w:val="24"/>
                <w:szCs w:val="24"/>
              </w:rPr>
              <w:t>ая</w:t>
            </w:r>
            <w:r w:rsidR="00142A50" w:rsidRPr="001F0635">
              <w:rPr>
                <w:sz w:val="24"/>
                <w:szCs w:val="24"/>
              </w:rPr>
              <w:t xml:space="preserve"> поддержк</w:t>
            </w:r>
            <w:r w:rsidR="00142A50">
              <w:rPr>
                <w:sz w:val="24"/>
                <w:szCs w:val="24"/>
              </w:rPr>
              <w:t>а</w:t>
            </w:r>
            <w:r w:rsidR="00142A50" w:rsidRPr="001F0635">
              <w:rPr>
                <w:sz w:val="24"/>
                <w:szCs w:val="24"/>
              </w:rPr>
              <w:t xml:space="preserve"> социально ориентированны</w:t>
            </w:r>
            <w:r w:rsidR="00142A50">
              <w:rPr>
                <w:sz w:val="24"/>
                <w:szCs w:val="24"/>
              </w:rPr>
              <w:t>х</w:t>
            </w:r>
            <w:r w:rsidR="00142A50" w:rsidRPr="001F0635">
              <w:rPr>
                <w:sz w:val="24"/>
                <w:szCs w:val="24"/>
              </w:rPr>
              <w:t xml:space="preserve"> некоммерчески</w:t>
            </w:r>
            <w:r w:rsidR="00142A50">
              <w:rPr>
                <w:sz w:val="24"/>
                <w:szCs w:val="24"/>
              </w:rPr>
              <w:t>х</w:t>
            </w:r>
            <w:r w:rsidR="00142A50" w:rsidRPr="001F0635">
              <w:rPr>
                <w:sz w:val="24"/>
                <w:szCs w:val="24"/>
              </w:rPr>
              <w:t xml:space="preserve"> организаци</w:t>
            </w:r>
            <w:r w:rsidR="00142A50">
              <w:rPr>
                <w:sz w:val="24"/>
                <w:szCs w:val="24"/>
              </w:rPr>
              <w:t xml:space="preserve">й осуществляется в </w:t>
            </w:r>
            <w:r w:rsidR="00142A50" w:rsidRPr="001F0635">
              <w:rPr>
                <w:sz w:val="24"/>
                <w:szCs w:val="24"/>
              </w:rPr>
              <w:t>виде субсидий</w:t>
            </w:r>
            <w:r w:rsidR="00142A50" w:rsidRPr="00597BEE">
              <w:rPr>
                <w:sz w:val="24"/>
                <w:szCs w:val="24"/>
              </w:rPr>
              <w:t xml:space="preserve"> из бюджета Белоярского района, предоставляемых на конкурсной основе </w:t>
            </w:r>
            <w:r w:rsidR="00142A50" w:rsidRPr="00597BEE">
              <w:rPr>
                <w:bCs/>
                <w:sz w:val="24"/>
                <w:szCs w:val="24"/>
              </w:rPr>
              <w:t xml:space="preserve">на реализацию социально значимых мероприятий </w:t>
            </w:r>
            <w:r w:rsidR="00142A50" w:rsidRPr="00597BEE">
              <w:rPr>
                <w:sz w:val="24"/>
                <w:szCs w:val="24"/>
              </w:rPr>
              <w:t>в Белоярском районе.</w:t>
            </w:r>
            <w:r w:rsidR="00142A50" w:rsidRPr="00597BE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DE687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  <w:tc>
          <w:tcPr>
            <w:tcW w:w="10632" w:type="dxa"/>
            <w:shd w:val="clear" w:color="auto" w:fill="auto"/>
          </w:tcPr>
          <w:p w:rsidR="00826166" w:rsidRPr="00891DE0" w:rsidRDefault="00F03269" w:rsidP="00F0326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F03269">
              <w:rPr>
                <w:sz w:val="24"/>
                <w:szCs w:val="24"/>
              </w:rPr>
              <w:t xml:space="preserve"> программой не предусмотрена реализация инвестиционных проектов</w:t>
            </w:r>
          </w:p>
        </w:tc>
      </w:tr>
      <w:tr w:rsidR="00F03269" w:rsidRPr="00891DE0" w:rsidTr="00826166">
        <w:tc>
          <w:tcPr>
            <w:tcW w:w="5211" w:type="dxa"/>
            <w:shd w:val="clear" w:color="auto" w:fill="auto"/>
          </w:tcPr>
          <w:p w:rsidR="00F03269" w:rsidRPr="00891DE0" w:rsidRDefault="00F03269" w:rsidP="00DE687F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/>
                <w:sz w:val="24"/>
                <w:szCs w:val="24"/>
              </w:rPr>
              <w:t>Развитие конкуренции</w:t>
            </w:r>
          </w:p>
        </w:tc>
        <w:tc>
          <w:tcPr>
            <w:tcW w:w="10632" w:type="dxa"/>
            <w:shd w:val="clear" w:color="auto" w:fill="auto"/>
          </w:tcPr>
          <w:p w:rsidR="00F03269" w:rsidRDefault="003B4FCF" w:rsidP="00F80C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FCF">
              <w:rPr>
                <w:rFonts w:ascii="Times New Roman" w:hAnsi="Times New Roman" w:cs="Times New Roman"/>
                <w:sz w:val="24"/>
                <w:szCs w:val="24"/>
              </w:rPr>
              <w:t xml:space="preserve">В целях развития конкуренции на рынке </w:t>
            </w:r>
            <w:r w:rsidRPr="0083690A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</w:t>
            </w:r>
            <w:r w:rsidR="0083690A" w:rsidRPr="0083690A">
              <w:rPr>
                <w:rFonts w:ascii="Times New Roman" w:hAnsi="Times New Roman" w:cs="Times New Roman"/>
                <w:sz w:val="24"/>
                <w:szCs w:val="24"/>
              </w:rPr>
              <w:t xml:space="preserve"> и закупки товаров для организации социально значимых мероприятий</w:t>
            </w:r>
            <w:proofErr w:type="gramStart"/>
            <w:r w:rsidR="003C6EC1" w:rsidRPr="0083690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C6EC1" w:rsidRPr="008369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3269" w:rsidRPr="0083690A">
              <w:rPr>
                <w:rFonts w:ascii="Times New Roman" w:hAnsi="Times New Roman" w:cs="Times New Roman"/>
                <w:sz w:val="24"/>
                <w:szCs w:val="24"/>
              </w:rPr>
              <w:t>еализация отдельных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осуществляется в соответствии с Федеральным </w:t>
            </w:r>
            <w:hyperlink r:id="rId11" w:history="1">
              <w:r w:rsidR="00F03269" w:rsidRPr="00A55FA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N 44-ФЗ 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3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269" w:rsidRPr="00A55FAF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</w:t>
            </w:r>
            <w:r w:rsidR="006D6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E7F" w:rsidRPr="00891DE0" w:rsidRDefault="009D0E7F" w:rsidP="003C6E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80CFA" w:rsidRDefault="00F80CFA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80CFA" w:rsidRDefault="00F80CFA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D6C5F" w:rsidRDefault="006D6C5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6D6C5F" w:rsidRDefault="006D6C5F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03269" w:rsidRDefault="00F03269" w:rsidP="00F032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полномочий ответственного исполнителя (соисполнителя) муниципальной программы </w:t>
      </w:r>
    </w:p>
    <w:p w:rsidR="00F03269" w:rsidRDefault="00F03269" w:rsidP="00F0326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5168"/>
      </w:tblGrid>
      <w:tr w:rsidR="00F03269" w:rsidRPr="00891DE0" w:rsidTr="00EB67F3">
        <w:tc>
          <w:tcPr>
            <w:tcW w:w="675" w:type="dxa"/>
            <w:shd w:val="clear" w:color="auto" w:fill="auto"/>
            <w:vAlign w:val="center"/>
          </w:tcPr>
          <w:p w:rsidR="00F03269" w:rsidRPr="00891DE0" w:rsidRDefault="00F03269" w:rsidP="00EB67F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68" w:type="dxa"/>
            <w:shd w:val="clear" w:color="auto" w:fill="auto"/>
            <w:vAlign w:val="center"/>
          </w:tcPr>
          <w:p w:rsidR="00F03269" w:rsidRPr="00891DE0" w:rsidRDefault="00F03269" w:rsidP="00DE687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6D6C5F" w:rsidRPr="007816EF" w:rsidTr="00D96BD8">
        <w:tc>
          <w:tcPr>
            <w:tcW w:w="15843" w:type="dxa"/>
            <w:gridSpan w:val="2"/>
            <w:shd w:val="clear" w:color="auto" w:fill="auto"/>
          </w:tcPr>
          <w:p w:rsidR="006D6C5F" w:rsidRPr="009A322C" w:rsidRDefault="006D6C5F" w:rsidP="00DE687F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6B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программы:</w:t>
            </w:r>
          </w:p>
        </w:tc>
      </w:tr>
      <w:tr w:rsidR="00F03269" w:rsidRPr="00891DE0" w:rsidTr="00EB67F3">
        <w:tc>
          <w:tcPr>
            <w:tcW w:w="675" w:type="dxa"/>
            <w:shd w:val="clear" w:color="auto" w:fill="auto"/>
          </w:tcPr>
          <w:p w:rsidR="00F03269" w:rsidRPr="00891DE0" w:rsidRDefault="00F03269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A5D77" w:rsidRPr="007816EF" w:rsidRDefault="00142A50" w:rsidP="00DE687F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беспечивает разработку проекта муниципальной программы, ее согласование с соисполнителями</w:t>
            </w:r>
          </w:p>
        </w:tc>
      </w:tr>
      <w:tr w:rsidR="006B3B93" w:rsidRPr="00891DE0" w:rsidTr="00EB67F3">
        <w:tc>
          <w:tcPr>
            <w:tcW w:w="675" w:type="dxa"/>
            <w:shd w:val="clear" w:color="auto" w:fill="auto"/>
          </w:tcPr>
          <w:p w:rsidR="006B3B93" w:rsidRPr="00891DE0" w:rsidRDefault="006B3B93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B3B93" w:rsidRPr="00891DE0" w:rsidRDefault="00142A50" w:rsidP="008B0EA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ормирует структуру муниципальной программы, а также перечень соисполнителей муниципальной программы</w:t>
            </w:r>
          </w:p>
        </w:tc>
      </w:tr>
      <w:tr w:rsidR="006B3B93" w:rsidRPr="00891DE0" w:rsidTr="00EB67F3">
        <w:tc>
          <w:tcPr>
            <w:tcW w:w="675" w:type="dxa"/>
            <w:shd w:val="clear" w:color="auto" w:fill="auto"/>
          </w:tcPr>
          <w:p w:rsidR="006B3B93" w:rsidRPr="00891DE0" w:rsidRDefault="006B3B93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B3B93" w:rsidRPr="00891DE0" w:rsidRDefault="00142A50" w:rsidP="008B0EA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огласовывает с соисполнителями муниципальной программы возможные сроки выполнения мероприятий, объемы и источники финансирования</w:t>
            </w:r>
          </w:p>
        </w:tc>
      </w:tr>
      <w:tr w:rsidR="006B3B93" w:rsidRPr="00891DE0" w:rsidTr="00EB67F3">
        <w:tc>
          <w:tcPr>
            <w:tcW w:w="675" w:type="dxa"/>
            <w:shd w:val="clear" w:color="auto" w:fill="auto"/>
          </w:tcPr>
          <w:p w:rsidR="006B3B93" w:rsidRPr="00891DE0" w:rsidRDefault="006B3B93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B3B93" w:rsidRPr="007816EF" w:rsidRDefault="00142A50" w:rsidP="008B0EA5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азмещает проект муниципальной программы на официальном сайте органов местного самоуправления Белоярского района</w:t>
            </w:r>
          </w:p>
        </w:tc>
      </w:tr>
      <w:tr w:rsidR="006B3B93" w:rsidRPr="00891DE0" w:rsidTr="00EB67F3">
        <w:tc>
          <w:tcPr>
            <w:tcW w:w="675" w:type="dxa"/>
            <w:shd w:val="clear" w:color="auto" w:fill="auto"/>
          </w:tcPr>
          <w:p w:rsidR="006B3B93" w:rsidRPr="00891DE0" w:rsidRDefault="006B3B93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B3B93" w:rsidRPr="00891DE0" w:rsidRDefault="00142A50" w:rsidP="008B0EA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беспечивает в установленном порядке проведение экспертизы муниципальной программы</w:t>
            </w:r>
          </w:p>
        </w:tc>
      </w:tr>
      <w:tr w:rsidR="006B3B93" w:rsidRPr="00891DE0" w:rsidTr="00EB67F3">
        <w:tc>
          <w:tcPr>
            <w:tcW w:w="675" w:type="dxa"/>
            <w:shd w:val="clear" w:color="auto" w:fill="auto"/>
          </w:tcPr>
          <w:p w:rsidR="006B3B93" w:rsidRPr="00891DE0" w:rsidRDefault="006B3B93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B3B93" w:rsidRPr="00891DE0" w:rsidRDefault="00142A50" w:rsidP="008B0EA5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азрабатывает в пределах своих полномочий нормативные правовые акты, необходимые для выполнения муниципальной программы</w:t>
            </w:r>
          </w:p>
        </w:tc>
      </w:tr>
      <w:tr w:rsidR="006B3B93" w:rsidRPr="00891DE0" w:rsidTr="00EB67F3">
        <w:tc>
          <w:tcPr>
            <w:tcW w:w="675" w:type="dxa"/>
            <w:shd w:val="clear" w:color="auto" w:fill="auto"/>
          </w:tcPr>
          <w:p w:rsidR="006B3B93" w:rsidRPr="00891DE0" w:rsidRDefault="006B3B93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B3B93" w:rsidRPr="007816EF" w:rsidRDefault="00142A50" w:rsidP="00142A50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рганизует реализацию муниципальной программы, вносит изменения в муниципальную программу и несет ответственность за достижение целевых показателей муниципальной программ</w:t>
            </w:r>
          </w:p>
        </w:tc>
      </w:tr>
      <w:tr w:rsidR="00F03269" w:rsidRPr="00891DE0" w:rsidTr="00EB67F3">
        <w:tc>
          <w:tcPr>
            <w:tcW w:w="675" w:type="dxa"/>
            <w:shd w:val="clear" w:color="auto" w:fill="auto"/>
          </w:tcPr>
          <w:p w:rsidR="00F03269" w:rsidRPr="00891DE0" w:rsidRDefault="00F03269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F03269" w:rsidRPr="00891DE0" w:rsidRDefault="00142A50" w:rsidP="00DE687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одготавливает и уточняет перечень и объемы финансирования основных мероприятий на очередной финансовый </w:t>
            </w:r>
            <w:proofErr w:type="gramStart"/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год</w:t>
            </w:r>
            <w:proofErr w:type="gramEnd"/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и плановый период, а также механизм реализации муниципальной программы</w:t>
            </w:r>
          </w:p>
        </w:tc>
      </w:tr>
      <w:tr w:rsidR="00F03269" w:rsidRPr="00891DE0" w:rsidTr="00EB67F3">
        <w:tc>
          <w:tcPr>
            <w:tcW w:w="675" w:type="dxa"/>
            <w:shd w:val="clear" w:color="auto" w:fill="auto"/>
          </w:tcPr>
          <w:p w:rsidR="00F03269" w:rsidRPr="00891DE0" w:rsidRDefault="00F03269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F03269" w:rsidRPr="00891DE0" w:rsidRDefault="00142A50" w:rsidP="00DE687F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одготавливает все необходимые документы (служебная записка, заявка на выделение (уточнение) бюджетных ассигнований из бюджета Белоярского района) для внесения изменений в муниципальную программу</w:t>
            </w:r>
          </w:p>
        </w:tc>
      </w:tr>
      <w:tr w:rsidR="00F03269" w:rsidRPr="00891DE0" w:rsidTr="00EB67F3">
        <w:tc>
          <w:tcPr>
            <w:tcW w:w="675" w:type="dxa"/>
            <w:shd w:val="clear" w:color="auto" w:fill="auto"/>
          </w:tcPr>
          <w:p w:rsidR="00F03269" w:rsidRPr="00891DE0" w:rsidRDefault="00F03269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6A5D77" w:rsidRPr="007816EF" w:rsidRDefault="00142A50" w:rsidP="00DE687F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6B3B93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есет ответственность за своевременную и качественную реализацию муниципальной программы, осуществляет управление, обеспечивает целевое и эффективное использование средств, выделяемых на ее реализацию</w:t>
            </w:r>
          </w:p>
        </w:tc>
      </w:tr>
      <w:tr w:rsidR="00F03269" w:rsidRPr="00891DE0" w:rsidTr="00EB67F3">
        <w:tc>
          <w:tcPr>
            <w:tcW w:w="675" w:type="dxa"/>
            <w:shd w:val="clear" w:color="auto" w:fill="auto"/>
          </w:tcPr>
          <w:p w:rsidR="00F03269" w:rsidRPr="00891DE0" w:rsidRDefault="00F03269" w:rsidP="00EB67F3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7816EF" w:rsidRPr="006B3B93" w:rsidRDefault="00142A50" w:rsidP="006B3B93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7816EF" w:rsidRP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одготавливает отчет о ходе реализации муниципальной программы и и</w:t>
            </w:r>
            <w:r w:rsidR="006B3B9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спользовании финансовых средств</w:t>
            </w:r>
          </w:p>
        </w:tc>
      </w:tr>
      <w:tr w:rsidR="006D6C5F" w:rsidRPr="00EB67F3" w:rsidTr="00D96BD8">
        <w:tc>
          <w:tcPr>
            <w:tcW w:w="15843" w:type="dxa"/>
            <w:gridSpan w:val="2"/>
            <w:shd w:val="clear" w:color="auto" w:fill="auto"/>
          </w:tcPr>
          <w:p w:rsidR="006D6C5F" w:rsidRPr="00EB67F3" w:rsidRDefault="006D6C5F" w:rsidP="00EB67F3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96B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Соисполнители:</w:t>
            </w:r>
          </w:p>
        </w:tc>
      </w:tr>
      <w:tr w:rsidR="007816EF" w:rsidRPr="00EB67F3" w:rsidTr="00EB67F3">
        <w:tc>
          <w:tcPr>
            <w:tcW w:w="675" w:type="dxa"/>
            <w:shd w:val="clear" w:color="auto" w:fill="auto"/>
          </w:tcPr>
          <w:p w:rsidR="007816EF" w:rsidRPr="00EB67F3" w:rsidRDefault="007816EF" w:rsidP="00EB67F3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7816EF" w:rsidRPr="00EB67F3" w:rsidRDefault="00142A50" w:rsidP="006B3B93">
            <w:pPr>
              <w:pStyle w:val="ConsPlusNormal"/>
              <w:ind w:firstLine="34"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="00EB67F3" w:rsidRPr="00EB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существляют реализацию мероприятий муниципальной программы в рамках своей компетенции</w:t>
            </w:r>
          </w:p>
        </w:tc>
      </w:tr>
      <w:tr w:rsidR="00EB67F3" w:rsidRPr="00EB67F3" w:rsidTr="00EB67F3">
        <w:tc>
          <w:tcPr>
            <w:tcW w:w="675" w:type="dxa"/>
            <w:shd w:val="clear" w:color="auto" w:fill="auto"/>
          </w:tcPr>
          <w:p w:rsidR="00EB67F3" w:rsidRPr="00EB67F3" w:rsidRDefault="00EB67F3" w:rsidP="00EB67F3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EB67F3" w:rsidRPr="00EB67F3" w:rsidRDefault="00142A50" w:rsidP="006B3B93">
            <w:pPr>
              <w:pStyle w:val="ConsPlusNormal"/>
              <w:ind w:firstLine="34"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EB67F3" w:rsidRPr="00EB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есут ответственность за качественное и своевременное выполнение программных мероприятий, целевое и эффективное использование средств, выделяемых на их реализацию</w:t>
            </w:r>
          </w:p>
        </w:tc>
      </w:tr>
      <w:tr w:rsidR="00EB67F3" w:rsidRPr="00EB67F3" w:rsidTr="00EB67F3">
        <w:tc>
          <w:tcPr>
            <w:tcW w:w="675" w:type="dxa"/>
            <w:shd w:val="clear" w:color="auto" w:fill="auto"/>
          </w:tcPr>
          <w:p w:rsidR="00EB67F3" w:rsidRPr="00EB67F3" w:rsidRDefault="00EB67F3" w:rsidP="00EB67F3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EB67F3" w:rsidRPr="00EB67F3" w:rsidRDefault="00142A50" w:rsidP="006B3B93">
            <w:pPr>
              <w:pStyle w:val="ConsPlusNormal"/>
              <w:ind w:firstLine="34"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</w:t>
            </w:r>
            <w:r w:rsidR="00EB67F3" w:rsidRPr="00EB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азрабатывают в пределах своих полномочий нормативные правовые акты, необходимые для выполнения мероприятий муниципальной программы</w:t>
            </w:r>
          </w:p>
        </w:tc>
      </w:tr>
      <w:tr w:rsidR="00EB67F3" w:rsidRPr="00EB67F3" w:rsidTr="00EB67F3">
        <w:tc>
          <w:tcPr>
            <w:tcW w:w="675" w:type="dxa"/>
            <w:shd w:val="clear" w:color="auto" w:fill="auto"/>
          </w:tcPr>
          <w:p w:rsidR="00EB67F3" w:rsidRPr="00EB67F3" w:rsidRDefault="00EB67F3" w:rsidP="00EB67F3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EB67F3" w:rsidRPr="00EB67F3" w:rsidRDefault="00142A50" w:rsidP="006B3B93">
            <w:pPr>
              <w:pStyle w:val="ConsPlusNormal"/>
              <w:ind w:firstLine="34"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</w:t>
            </w:r>
            <w:r w:rsidR="00EB67F3" w:rsidRPr="00EB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аправляют ответственному исполнителю предложения по уточнению (изменению) объемов финансирования мероприятий программы, механизма реализации муниципальной программы, а также перечень основных мероприятий на очередной финансовый год и плановый период</w:t>
            </w:r>
          </w:p>
        </w:tc>
      </w:tr>
      <w:tr w:rsidR="00EB67F3" w:rsidRPr="00EB67F3" w:rsidTr="00EB67F3">
        <w:tc>
          <w:tcPr>
            <w:tcW w:w="675" w:type="dxa"/>
            <w:shd w:val="clear" w:color="auto" w:fill="auto"/>
          </w:tcPr>
          <w:p w:rsidR="00EB67F3" w:rsidRPr="00EB67F3" w:rsidRDefault="00EB67F3" w:rsidP="00EB67F3">
            <w:pPr>
              <w:pStyle w:val="ConsPlusNormal"/>
              <w:numPr>
                <w:ilvl w:val="0"/>
                <w:numId w:val="6"/>
              </w:numPr>
              <w:ind w:left="0" w:firstLine="0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68" w:type="dxa"/>
            <w:shd w:val="clear" w:color="auto" w:fill="auto"/>
          </w:tcPr>
          <w:p w:rsidR="00EB67F3" w:rsidRPr="00EB67F3" w:rsidRDefault="00142A50" w:rsidP="006B3B93">
            <w:pPr>
              <w:pStyle w:val="ConsPlusNormal"/>
              <w:ind w:firstLine="34"/>
              <w:jc w:val="both"/>
              <w:outlineLvl w:val="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r w:rsidR="00EB67F3" w:rsidRPr="00EB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редставляют ответственному исполнителю пояснительную записку и отчет о ходе реализации мероприятий муниципальной программы и использовании финансовых сре</w:t>
            </w:r>
            <w:proofErr w:type="gramStart"/>
            <w:r w:rsidR="00EB67F3" w:rsidRPr="00EB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дств в р</w:t>
            </w:r>
            <w:proofErr w:type="gramEnd"/>
            <w:r w:rsidR="00EB67F3" w:rsidRPr="00EB67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азрезе источников финансирования</w:t>
            </w:r>
          </w:p>
        </w:tc>
      </w:tr>
    </w:tbl>
    <w:p w:rsidR="00D830F8" w:rsidRPr="00EA22C9" w:rsidRDefault="00D830F8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p w:rsidR="00D830F8" w:rsidRPr="00EA22C9" w:rsidRDefault="00D830F8" w:rsidP="00D830F8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D830F8" w:rsidRPr="00EA22C9" w:rsidRDefault="00D830F8" w:rsidP="0046594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A22C9">
        <w:rPr>
          <w:rFonts w:ascii="Times New Roman" w:hAnsi="Times New Roman" w:cs="Times New Roman"/>
          <w:sz w:val="24"/>
          <w:szCs w:val="24"/>
        </w:rPr>
        <w:t>Перечень основных мероприятий муниципальной программы, их связь с целевыми показателями</w:t>
      </w:r>
    </w:p>
    <w:p w:rsidR="00D830F8" w:rsidRPr="00EA22C9" w:rsidRDefault="00D830F8" w:rsidP="00D830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3461"/>
        <w:gridCol w:w="4536"/>
        <w:gridCol w:w="6662"/>
      </w:tblGrid>
      <w:tr w:rsidR="00D830F8" w:rsidRPr="00EA22C9" w:rsidTr="00635AC2">
        <w:trPr>
          <w:tblHeader/>
        </w:trPr>
        <w:tc>
          <w:tcPr>
            <w:tcW w:w="758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1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4536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662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Расчет значения целевого показателя</w:t>
            </w:r>
          </w:p>
        </w:tc>
      </w:tr>
      <w:tr w:rsidR="00D830F8" w:rsidRPr="00EA22C9" w:rsidTr="00635AC2">
        <w:trPr>
          <w:tblHeader/>
        </w:trPr>
        <w:tc>
          <w:tcPr>
            <w:tcW w:w="758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1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D830F8" w:rsidRPr="00EA22C9" w:rsidRDefault="00D830F8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2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889" w:rsidRPr="00EA22C9" w:rsidTr="00635AC2">
        <w:tc>
          <w:tcPr>
            <w:tcW w:w="15417" w:type="dxa"/>
            <w:gridSpan w:val="4"/>
            <w:shd w:val="clear" w:color="auto" w:fill="auto"/>
          </w:tcPr>
          <w:p w:rsidR="00B45889" w:rsidRPr="003C6EC1" w:rsidRDefault="00B45889" w:rsidP="000E6C6F">
            <w:pPr>
              <w:jc w:val="center"/>
              <w:rPr>
                <w:sz w:val="24"/>
                <w:szCs w:val="24"/>
              </w:rPr>
            </w:pPr>
            <w:r w:rsidRPr="003C6EC1">
              <w:rPr>
                <w:sz w:val="24"/>
                <w:szCs w:val="24"/>
              </w:rPr>
              <w:t xml:space="preserve">Цель </w:t>
            </w:r>
            <w:r w:rsidR="002243DB" w:rsidRPr="003C6EC1">
              <w:rPr>
                <w:sz w:val="24"/>
                <w:szCs w:val="24"/>
              </w:rPr>
              <w:t xml:space="preserve">1 </w:t>
            </w:r>
            <w:r w:rsidRPr="003C6EC1">
              <w:rPr>
                <w:sz w:val="24"/>
                <w:szCs w:val="24"/>
              </w:rPr>
              <w:t>«</w:t>
            </w:r>
            <w:r w:rsidR="00AE071F" w:rsidRPr="003C6EC1">
              <w:rPr>
                <w:sz w:val="24"/>
                <w:szCs w:val="24"/>
              </w:rPr>
              <w:t xml:space="preserve">Укрепление социальной защищенности и повышение </w:t>
            </w:r>
            <w:proofErr w:type="gramStart"/>
            <w:r w:rsidR="00AE071F" w:rsidRPr="003C6EC1">
              <w:rPr>
                <w:sz w:val="24"/>
                <w:szCs w:val="24"/>
              </w:rPr>
              <w:t>качества жизни отдельных категорий граждан Белоярского района</w:t>
            </w:r>
            <w:proofErr w:type="gramEnd"/>
            <w:r w:rsidRPr="003C6EC1">
              <w:rPr>
                <w:sz w:val="24"/>
                <w:szCs w:val="24"/>
              </w:rPr>
              <w:t>»</w:t>
            </w:r>
          </w:p>
        </w:tc>
      </w:tr>
      <w:tr w:rsidR="00356AE0" w:rsidRPr="00EA22C9" w:rsidTr="00635AC2">
        <w:tc>
          <w:tcPr>
            <w:tcW w:w="15417" w:type="dxa"/>
            <w:gridSpan w:val="4"/>
            <w:shd w:val="clear" w:color="auto" w:fill="auto"/>
          </w:tcPr>
          <w:p w:rsidR="00356AE0" w:rsidRPr="003C6EC1" w:rsidRDefault="00356AE0" w:rsidP="00635A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EC1">
              <w:rPr>
                <w:sz w:val="24"/>
                <w:szCs w:val="24"/>
              </w:rPr>
              <w:t xml:space="preserve">Задача 1 </w:t>
            </w:r>
            <w:r w:rsidR="00570DD3" w:rsidRPr="003C6EC1">
              <w:rPr>
                <w:sz w:val="24"/>
                <w:szCs w:val="24"/>
              </w:rPr>
              <w:t>«</w:t>
            </w:r>
            <w:r w:rsidR="00AE071F" w:rsidRPr="003C6EC1">
              <w:rPr>
                <w:sz w:val="24"/>
                <w:szCs w:val="24"/>
              </w:rPr>
              <w:t>Оказание социальной поддержки отдельным категориям граждан на территории Белоярского района</w:t>
            </w:r>
            <w:r w:rsidR="00570DD3" w:rsidRPr="003C6EC1">
              <w:rPr>
                <w:sz w:val="24"/>
                <w:szCs w:val="24"/>
              </w:rPr>
              <w:t>»</w:t>
            </w:r>
          </w:p>
        </w:tc>
      </w:tr>
      <w:tr w:rsidR="000E6C6F" w:rsidRPr="00EA22C9" w:rsidTr="00635AC2">
        <w:tc>
          <w:tcPr>
            <w:tcW w:w="15417" w:type="dxa"/>
            <w:gridSpan w:val="4"/>
            <w:shd w:val="clear" w:color="auto" w:fill="auto"/>
          </w:tcPr>
          <w:p w:rsidR="000E6C6F" w:rsidRPr="003C6EC1" w:rsidRDefault="000E6C6F" w:rsidP="00635A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EC1">
              <w:rPr>
                <w:sz w:val="24"/>
                <w:szCs w:val="24"/>
              </w:rPr>
              <w:t>Задача 2 «Обеспечение условий для реализации интеллектуальных, культурных потребностей и организации отдыха и  оздоровления отдельных категорий граждан на территории Белоярского района»</w:t>
            </w:r>
          </w:p>
        </w:tc>
      </w:tr>
      <w:tr w:rsidR="00B45889" w:rsidRPr="00EA22C9" w:rsidTr="00635AC2">
        <w:tc>
          <w:tcPr>
            <w:tcW w:w="15417" w:type="dxa"/>
            <w:gridSpan w:val="4"/>
            <w:shd w:val="clear" w:color="auto" w:fill="auto"/>
          </w:tcPr>
          <w:p w:rsidR="00DA6190" w:rsidRPr="003C6EC1" w:rsidRDefault="00356AE0" w:rsidP="000E6C6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EC1">
              <w:rPr>
                <w:sz w:val="24"/>
                <w:szCs w:val="24"/>
              </w:rPr>
              <w:t>Подпрограмма 1 «Социальная поддержка отдельных категорий граждан на территории Белоярского района»</w:t>
            </w:r>
          </w:p>
        </w:tc>
      </w:tr>
      <w:tr w:rsidR="000E6C6F" w:rsidRPr="00EA22C9" w:rsidTr="00635AC2">
        <w:tc>
          <w:tcPr>
            <w:tcW w:w="758" w:type="dxa"/>
            <w:vMerge w:val="restart"/>
            <w:shd w:val="clear" w:color="auto" w:fill="auto"/>
          </w:tcPr>
          <w:p w:rsidR="000E6C6F" w:rsidRPr="003C6EC1" w:rsidRDefault="000E6C6F" w:rsidP="00BF4777">
            <w:pPr>
              <w:jc w:val="center"/>
              <w:rPr>
                <w:sz w:val="24"/>
                <w:szCs w:val="24"/>
              </w:rPr>
            </w:pPr>
            <w:r w:rsidRPr="003C6EC1">
              <w:rPr>
                <w:sz w:val="24"/>
                <w:szCs w:val="24"/>
              </w:rPr>
              <w:t>1</w:t>
            </w:r>
            <w:r w:rsidR="003C6EC1">
              <w:rPr>
                <w:sz w:val="24"/>
                <w:szCs w:val="24"/>
              </w:rPr>
              <w:t>.1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0E6C6F" w:rsidRPr="003C6EC1" w:rsidRDefault="000E6C6F" w:rsidP="00431B67">
            <w:pPr>
              <w:pStyle w:val="12"/>
              <w:spacing w:after="0" w:line="240" w:lineRule="auto"/>
            </w:pPr>
            <w:r w:rsidRPr="003C6EC1">
              <w:t>Оказание социальной поддержки отдельным категориям граждан на территории Белоярского района</w:t>
            </w:r>
          </w:p>
          <w:p w:rsidR="000E6C6F" w:rsidRPr="003C6EC1" w:rsidRDefault="000E6C6F" w:rsidP="00431B67">
            <w:pPr>
              <w:pStyle w:val="12"/>
              <w:spacing w:after="0" w:line="240" w:lineRule="auto"/>
            </w:pPr>
          </w:p>
          <w:p w:rsidR="000E6C6F" w:rsidRPr="003C6EC1" w:rsidRDefault="000E6C6F" w:rsidP="00356AE0">
            <w:pPr>
              <w:pStyle w:val="12"/>
              <w:spacing w:after="0" w:line="240" w:lineRule="auto"/>
            </w:pPr>
          </w:p>
        </w:tc>
        <w:tc>
          <w:tcPr>
            <w:tcW w:w="4536" w:type="dxa"/>
            <w:shd w:val="clear" w:color="auto" w:fill="auto"/>
          </w:tcPr>
          <w:p w:rsidR="000E6C6F" w:rsidRPr="000E6C6F" w:rsidRDefault="000E6C6F" w:rsidP="00DA61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C6F">
              <w:rPr>
                <w:sz w:val="24"/>
                <w:szCs w:val="24"/>
              </w:rPr>
              <w:t>Количество граждан, получающих социальную поддержку</w:t>
            </w:r>
          </w:p>
        </w:tc>
        <w:tc>
          <w:tcPr>
            <w:tcW w:w="6662" w:type="dxa"/>
            <w:shd w:val="clear" w:color="auto" w:fill="auto"/>
          </w:tcPr>
          <w:p w:rsidR="000E6C6F" w:rsidRPr="000E6C6F" w:rsidRDefault="000E6C6F" w:rsidP="008B0E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F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путем суммирования количества граждан, получающих дополнительные меры социальной поддержки</w:t>
            </w:r>
          </w:p>
        </w:tc>
      </w:tr>
      <w:tr w:rsidR="000E6C6F" w:rsidRPr="00EA22C9" w:rsidTr="00635AC2">
        <w:tc>
          <w:tcPr>
            <w:tcW w:w="758" w:type="dxa"/>
            <w:vMerge/>
            <w:shd w:val="clear" w:color="auto" w:fill="auto"/>
          </w:tcPr>
          <w:p w:rsidR="000E6C6F" w:rsidRPr="000E6C6F" w:rsidRDefault="000E6C6F" w:rsidP="00DE6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</w:tcPr>
          <w:p w:rsidR="000E6C6F" w:rsidRPr="000E6C6F" w:rsidRDefault="000E6C6F" w:rsidP="008470A3">
            <w:pPr>
              <w:pStyle w:val="12"/>
              <w:spacing w:after="0" w:line="240" w:lineRule="auto"/>
              <w:outlineLvl w:val="0"/>
            </w:pPr>
          </w:p>
        </w:tc>
        <w:tc>
          <w:tcPr>
            <w:tcW w:w="4536" w:type="dxa"/>
            <w:shd w:val="clear" w:color="auto" w:fill="auto"/>
          </w:tcPr>
          <w:p w:rsidR="000E6C6F" w:rsidRPr="000E6C6F" w:rsidRDefault="000E6C6F" w:rsidP="00DA6190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0E6C6F">
              <w:rPr>
                <w:sz w:val="24"/>
                <w:szCs w:val="24"/>
              </w:rPr>
              <w:t>Количество жилых помещений предоставленных детям-сиротам и детям, оставшимся без попечения родителей</w:t>
            </w:r>
          </w:p>
        </w:tc>
        <w:tc>
          <w:tcPr>
            <w:tcW w:w="6662" w:type="dxa"/>
            <w:shd w:val="clear" w:color="auto" w:fill="auto"/>
          </w:tcPr>
          <w:p w:rsidR="000E6C6F" w:rsidRPr="000E6C6F" w:rsidRDefault="000E6C6F" w:rsidP="003C6E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C6F">
              <w:rPr>
                <w:rFonts w:ascii="Times New Roman" w:hAnsi="Times New Roman" w:cs="Times New Roman"/>
                <w:sz w:val="24"/>
                <w:szCs w:val="24"/>
              </w:rPr>
              <w:t>Показатель рассчитывается путем суммирования количества</w:t>
            </w:r>
            <w:r w:rsidR="003C6EC1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помещений, предоставленных </w:t>
            </w:r>
            <w:r w:rsidRPr="000E6C6F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3C6EC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0E6C6F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3C6EC1">
              <w:rPr>
                <w:rFonts w:ascii="Times New Roman" w:hAnsi="Times New Roman" w:cs="Times New Roman"/>
                <w:sz w:val="24"/>
                <w:szCs w:val="24"/>
              </w:rPr>
              <w:t>по договорам найма специализированных жилых помещений</w:t>
            </w:r>
          </w:p>
        </w:tc>
      </w:tr>
      <w:tr w:rsidR="000E6C6F" w:rsidRPr="00EA22C9" w:rsidTr="00635AC2">
        <w:tc>
          <w:tcPr>
            <w:tcW w:w="758" w:type="dxa"/>
            <w:vMerge/>
            <w:shd w:val="clear" w:color="auto" w:fill="auto"/>
          </w:tcPr>
          <w:p w:rsidR="000E6C6F" w:rsidRPr="000E6C6F" w:rsidRDefault="000E6C6F" w:rsidP="00DE68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</w:tcPr>
          <w:p w:rsidR="000E6C6F" w:rsidRPr="000E6C6F" w:rsidRDefault="000E6C6F" w:rsidP="008470A3">
            <w:pPr>
              <w:pStyle w:val="12"/>
              <w:spacing w:after="0" w:line="240" w:lineRule="auto"/>
              <w:outlineLvl w:val="0"/>
            </w:pPr>
          </w:p>
        </w:tc>
        <w:tc>
          <w:tcPr>
            <w:tcW w:w="4536" w:type="dxa"/>
            <w:shd w:val="clear" w:color="auto" w:fill="auto"/>
          </w:tcPr>
          <w:p w:rsidR="000E6C6F" w:rsidRPr="003C6EC1" w:rsidRDefault="000E6C6F" w:rsidP="003C6EC1">
            <w:pPr>
              <w:jc w:val="both"/>
              <w:rPr>
                <w:sz w:val="24"/>
                <w:szCs w:val="24"/>
              </w:rPr>
            </w:pPr>
            <w:r w:rsidRPr="003C6EC1">
              <w:rPr>
                <w:sz w:val="24"/>
                <w:szCs w:val="24"/>
              </w:rPr>
              <w:t>Численность граждан, охваченных социально значимыми мероприятиями</w:t>
            </w:r>
          </w:p>
        </w:tc>
        <w:tc>
          <w:tcPr>
            <w:tcW w:w="6662" w:type="dxa"/>
            <w:shd w:val="clear" w:color="auto" w:fill="auto"/>
          </w:tcPr>
          <w:p w:rsidR="000E6C6F" w:rsidRPr="003C6EC1" w:rsidRDefault="000E6C6F" w:rsidP="003C6EC1">
            <w:pPr>
              <w:jc w:val="both"/>
              <w:rPr>
                <w:sz w:val="24"/>
                <w:szCs w:val="24"/>
              </w:rPr>
            </w:pPr>
            <w:r w:rsidRPr="003C6EC1">
              <w:rPr>
                <w:sz w:val="24"/>
                <w:szCs w:val="24"/>
              </w:rPr>
              <w:t>Показатель рассчитывается путем суммирования количества граждан, охваченных социально значимыми мероприятиями</w:t>
            </w:r>
          </w:p>
        </w:tc>
      </w:tr>
      <w:tr w:rsidR="001F468B" w:rsidRPr="00EA22C9" w:rsidTr="00635AC2">
        <w:tc>
          <w:tcPr>
            <w:tcW w:w="15417" w:type="dxa"/>
            <w:gridSpan w:val="4"/>
            <w:shd w:val="clear" w:color="auto" w:fill="auto"/>
          </w:tcPr>
          <w:p w:rsidR="001F468B" w:rsidRPr="00EA22C9" w:rsidRDefault="001F468B" w:rsidP="0083690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3375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3</w:t>
            </w:r>
            <w:r w:rsidR="00B74759">
              <w:rPr>
                <w:sz w:val="24"/>
                <w:szCs w:val="24"/>
              </w:rPr>
              <w:t xml:space="preserve"> «</w:t>
            </w:r>
            <w:r w:rsidR="00C63F84">
              <w:rPr>
                <w:sz w:val="24"/>
                <w:szCs w:val="24"/>
              </w:rPr>
              <w:t>Оказание п</w:t>
            </w:r>
            <w:r w:rsidRPr="00605915">
              <w:rPr>
                <w:sz w:val="24"/>
                <w:szCs w:val="24"/>
              </w:rPr>
              <w:t>оддержк</w:t>
            </w:r>
            <w:r w:rsidR="00C63F84">
              <w:rPr>
                <w:sz w:val="24"/>
                <w:szCs w:val="24"/>
              </w:rPr>
              <w:t>и</w:t>
            </w:r>
            <w:r w:rsidRPr="00605915">
              <w:rPr>
                <w:sz w:val="24"/>
                <w:szCs w:val="24"/>
              </w:rPr>
              <w:t xml:space="preserve"> и развитие социально ориентированных некоммерческих организаций, осуществляющих деятельность на территории Белоярского района</w:t>
            </w:r>
            <w:r w:rsidR="00B74759">
              <w:rPr>
                <w:sz w:val="24"/>
                <w:szCs w:val="24"/>
              </w:rPr>
              <w:t>»</w:t>
            </w:r>
          </w:p>
        </w:tc>
      </w:tr>
      <w:tr w:rsidR="008B0EA5" w:rsidRPr="00EA22C9" w:rsidTr="00635AC2">
        <w:tc>
          <w:tcPr>
            <w:tcW w:w="15417" w:type="dxa"/>
            <w:gridSpan w:val="4"/>
            <w:shd w:val="clear" w:color="auto" w:fill="auto"/>
          </w:tcPr>
          <w:p w:rsidR="008B0EA5" w:rsidRPr="001F468B" w:rsidRDefault="001F468B" w:rsidP="006059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468B">
              <w:rPr>
                <w:sz w:val="24"/>
                <w:szCs w:val="24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1F468B" w:rsidRPr="00EA22C9" w:rsidTr="00635AC2">
        <w:tc>
          <w:tcPr>
            <w:tcW w:w="758" w:type="dxa"/>
            <w:vMerge w:val="restart"/>
            <w:shd w:val="clear" w:color="auto" w:fill="auto"/>
          </w:tcPr>
          <w:p w:rsidR="001F468B" w:rsidRPr="00EA22C9" w:rsidRDefault="003C6EC1" w:rsidP="00A22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1" w:type="dxa"/>
            <w:vMerge w:val="restart"/>
            <w:shd w:val="clear" w:color="auto" w:fill="auto"/>
          </w:tcPr>
          <w:p w:rsidR="001F468B" w:rsidRPr="0042575C" w:rsidRDefault="001F468B" w:rsidP="00A22881">
            <w:pPr>
              <w:jc w:val="both"/>
              <w:rPr>
                <w:sz w:val="24"/>
                <w:szCs w:val="24"/>
              </w:rPr>
            </w:pPr>
            <w:r w:rsidRPr="00B53BCF">
              <w:rPr>
                <w:sz w:val="24"/>
                <w:szCs w:val="24"/>
              </w:rPr>
              <w:t xml:space="preserve">Финансовая поддержка социально ориентированных некоммерческих организаций на реализацию социально значимых проектов  </w:t>
            </w:r>
          </w:p>
        </w:tc>
        <w:tc>
          <w:tcPr>
            <w:tcW w:w="4536" w:type="dxa"/>
            <w:shd w:val="clear" w:color="auto" w:fill="auto"/>
          </w:tcPr>
          <w:p w:rsidR="001F468B" w:rsidRDefault="001F468B" w:rsidP="00A228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7AFA">
              <w:rPr>
                <w:sz w:val="24"/>
                <w:szCs w:val="24"/>
              </w:rPr>
              <w:t>Количество социально ориентированных некоммерческих организаций, получ</w:t>
            </w:r>
            <w:r>
              <w:rPr>
                <w:sz w:val="24"/>
                <w:szCs w:val="24"/>
              </w:rPr>
              <w:t>ивших</w:t>
            </w:r>
            <w:r w:rsidRPr="00477AFA">
              <w:rPr>
                <w:sz w:val="24"/>
                <w:szCs w:val="24"/>
              </w:rPr>
              <w:t xml:space="preserve"> финансовую поддержку</w:t>
            </w:r>
          </w:p>
          <w:p w:rsidR="001F468B" w:rsidRPr="00EA22C9" w:rsidRDefault="001F468B" w:rsidP="00A2288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635AC2" w:rsidRPr="001F468B" w:rsidRDefault="001F468B" w:rsidP="00635A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</w:t>
            </w:r>
            <w:r w:rsidR="002B55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получивших финансовую поддержку на реализацию социально значимых проектов</w:t>
            </w:r>
          </w:p>
        </w:tc>
      </w:tr>
      <w:tr w:rsidR="001F468B" w:rsidRPr="00EA22C9" w:rsidTr="00635AC2">
        <w:tc>
          <w:tcPr>
            <w:tcW w:w="758" w:type="dxa"/>
            <w:vMerge/>
            <w:shd w:val="clear" w:color="auto" w:fill="auto"/>
          </w:tcPr>
          <w:p w:rsidR="001F468B" w:rsidRPr="00EA22C9" w:rsidRDefault="001F468B" w:rsidP="00A22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</w:tcPr>
          <w:p w:rsidR="001F468B" w:rsidRPr="0042575C" w:rsidRDefault="001F468B" w:rsidP="00A228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F468B" w:rsidRDefault="001F468B" w:rsidP="00A228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7AFA">
              <w:rPr>
                <w:sz w:val="24"/>
                <w:szCs w:val="24"/>
              </w:rPr>
              <w:t xml:space="preserve">Количество социально значимых мероприятий, проводимых социально ориентированными некоммерческими </w:t>
            </w:r>
            <w:r w:rsidRPr="00477AFA">
              <w:rPr>
                <w:sz w:val="24"/>
                <w:szCs w:val="24"/>
              </w:rPr>
              <w:lastRenderedPageBreak/>
              <w:t>организациями</w:t>
            </w:r>
          </w:p>
          <w:p w:rsidR="001F468B" w:rsidRPr="00EA22C9" w:rsidRDefault="001F468B" w:rsidP="00A22881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1F468B" w:rsidRPr="001F468B" w:rsidRDefault="001F468B" w:rsidP="00A228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рассчитывается путем суммирования количества 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социально значимых мероприятий, проводимых социально ориентированными некоммерческими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финансовую поддержку на реализацию социально значимых проектов</w:t>
            </w:r>
          </w:p>
        </w:tc>
      </w:tr>
      <w:tr w:rsidR="001F468B" w:rsidRPr="00EA22C9" w:rsidTr="00635AC2">
        <w:tc>
          <w:tcPr>
            <w:tcW w:w="758" w:type="dxa"/>
            <w:vMerge/>
            <w:shd w:val="clear" w:color="auto" w:fill="auto"/>
          </w:tcPr>
          <w:p w:rsidR="001F468B" w:rsidRPr="00EA22C9" w:rsidRDefault="001F468B" w:rsidP="00DE68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</w:tcPr>
          <w:p w:rsidR="001F468B" w:rsidRPr="0042575C" w:rsidRDefault="001F468B" w:rsidP="004257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F468B" w:rsidRPr="00EA22C9" w:rsidRDefault="001F468B" w:rsidP="008470A3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477AFA">
              <w:rPr>
                <w:sz w:val="24"/>
                <w:szCs w:val="24"/>
              </w:rPr>
              <w:t>Численность граждан, охваченных социально значимыми мероприятиями, проводимыми социально ориентированными некоммерческими организациями</w:t>
            </w:r>
          </w:p>
        </w:tc>
        <w:tc>
          <w:tcPr>
            <w:tcW w:w="6662" w:type="dxa"/>
            <w:shd w:val="clear" w:color="auto" w:fill="auto"/>
          </w:tcPr>
          <w:p w:rsidR="001F468B" w:rsidRPr="00457684" w:rsidRDefault="001F468B" w:rsidP="008B0E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путем суммирования количества 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принявших участие в 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социально значимых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>, проводимых социально ориентированными некоммерческими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B0EA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финансовую поддержку на реализацию социально значимых проектов</w:t>
            </w:r>
          </w:p>
        </w:tc>
      </w:tr>
      <w:tr w:rsidR="008B0EA5" w:rsidRPr="00EA22C9" w:rsidTr="00635AC2">
        <w:tc>
          <w:tcPr>
            <w:tcW w:w="15417" w:type="dxa"/>
            <w:gridSpan w:val="4"/>
            <w:shd w:val="clear" w:color="auto" w:fill="auto"/>
          </w:tcPr>
          <w:p w:rsidR="008B0EA5" w:rsidRPr="00EA22C9" w:rsidRDefault="008B0EA5" w:rsidP="00382C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3375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4</w:t>
            </w:r>
            <w:r w:rsidR="00916675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</w:t>
            </w:r>
            <w:r w:rsidRPr="00AE395C">
              <w:rPr>
                <w:sz w:val="24"/>
                <w:szCs w:val="24"/>
              </w:rPr>
              <w:t>оздание условий для развития, совершенствования и повышения эффективности муниципального управления в сфере социальной политики</w:t>
            </w:r>
            <w:r w:rsidR="00916675">
              <w:rPr>
                <w:sz w:val="24"/>
                <w:szCs w:val="24"/>
              </w:rPr>
              <w:t>»</w:t>
            </w:r>
          </w:p>
        </w:tc>
      </w:tr>
      <w:tr w:rsidR="00A22881" w:rsidRPr="00EA22C9" w:rsidTr="00635AC2">
        <w:tc>
          <w:tcPr>
            <w:tcW w:w="15417" w:type="dxa"/>
            <w:gridSpan w:val="4"/>
            <w:shd w:val="clear" w:color="auto" w:fill="auto"/>
          </w:tcPr>
          <w:p w:rsidR="00A22881" w:rsidRPr="00A22881" w:rsidRDefault="00A22881" w:rsidP="00A228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881">
              <w:rPr>
                <w:sz w:val="24"/>
                <w:szCs w:val="24"/>
              </w:rPr>
              <w:t xml:space="preserve">Подпрограмма 3 </w:t>
            </w:r>
            <w:r w:rsidRPr="00A22881">
              <w:rPr>
                <w:color w:val="000000"/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A22881" w:rsidRPr="00EA22C9" w:rsidTr="00635AC2">
        <w:tc>
          <w:tcPr>
            <w:tcW w:w="758" w:type="dxa"/>
            <w:shd w:val="clear" w:color="auto" w:fill="auto"/>
          </w:tcPr>
          <w:p w:rsidR="00A22881" w:rsidRPr="00EA22C9" w:rsidRDefault="00916675" w:rsidP="009166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288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61" w:type="dxa"/>
            <w:shd w:val="clear" w:color="auto" w:fill="auto"/>
          </w:tcPr>
          <w:p w:rsidR="00A22881" w:rsidRPr="00EA22C9" w:rsidRDefault="00A22881" w:rsidP="00DE68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75C">
              <w:rPr>
                <w:rFonts w:ascii="Times New Roman" w:hAnsi="Times New Roman" w:cs="Times New Roman"/>
                <w:sz w:val="24"/>
                <w:szCs w:val="24"/>
              </w:rPr>
              <w:t>Обеспечение функций управления в социальной сфере</w:t>
            </w:r>
          </w:p>
        </w:tc>
        <w:tc>
          <w:tcPr>
            <w:tcW w:w="4536" w:type="dxa"/>
            <w:shd w:val="clear" w:color="auto" w:fill="auto"/>
          </w:tcPr>
          <w:p w:rsidR="00506F3D" w:rsidRDefault="00506F3D" w:rsidP="00506F3D">
            <w:pPr>
              <w:autoSpaceDE w:val="0"/>
              <w:autoSpaceDN w:val="0"/>
              <w:adjustRightInd w:val="0"/>
              <w:jc w:val="both"/>
              <w:rPr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 обеспечения выполнения полномочий и функций </w:t>
            </w:r>
            <w:proofErr w:type="spellStart"/>
            <w:r>
              <w:rPr>
                <w:sz w:val="24"/>
                <w:szCs w:val="24"/>
              </w:rPr>
              <w:t>КпоСП</w:t>
            </w:r>
            <w:proofErr w:type="spellEnd"/>
          </w:p>
          <w:p w:rsidR="002B5594" w:rsidRPr="00506F3D" w:rsidRDefault="002B5594" w:rsidP="00506F3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06F3D">
              <w:rPr>
                <w:color w:val="333333"/>
                <w:sz w:val="24"/>
                <w:szCs w:val="24"/>
              </w:rPr>
              <w:br w:type="textWrapping" w:clear="all"/>
            </w:r>
          </w:p>
        </w:tc>
        <w:tc>
          <w:tcPr>
            <w:tcW w:w="6662" w:type="dxa"/>
            <w:shd w:val="clear" w:color="auto" w:fill="auto"/>
          </w:tcPr>
          <w:p w:rsidR="00506F3D" w:rsidRPr="00A22881" w:rsidRDefault="00A22881" w:rsidP="00382C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характеризует уровень обеспечения предоставления гарантий лицам, замещающим должности муниципальной службы, не замещающим должности муниципальной службы и исполняющим обязанности  по техническому обеспечению деятельности </w:t>
            </w:r>
            <w:proofErr w:type="spellStart"/>
            <w:r w:rsidR="00A73B17">
              <w:rPr>
                <w:rFonts w:ascii="Times New Roman" w:hAnsi="Times New Roman" w:cs="Times New Roman"/>
                <w:sz w:val="24"/>
                <w:szCs w:val="24"/>
              </w:rPr>
              <w:t>КпоСП</w:t>
            </w:r>
            <w:proofErr w:type="spellEnd"/>
            <w:r w:rsidRPr="00A22881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действующим законодательством, а также обеспечение необходимым оборудованием, оргтехникой, мебелью, расходными материалами, канцелярскими и хозяйственными принадлежностями, необходимыми для стабильного исполнения полномочий </w:t>
            </w:r>
          </w:p>
        </w:tc>
      </w:tr>
      <w:tr w:rsidR="00B74759" w:rsidRPr="00EA22C9" w:rsidTr="00635AC2">
        <w:tc>
          <w:tcPr>
            <w:tcW w:w="15417" w:type="dxa"/>
            <w:gridSpan w:val="4"/>
            <w:shd w:val="clear" w:color="auto" w:fill="auto"/>
          </w:tcPr>
          <w:p w:rsidR="00B74759" w:rsidRPr="00A73B17" w:rsidRDefault="00B74759" w:rsidP="00382C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B747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74759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гарантий для отдельных категорий граждан  Белоярского района в рамках переданных отдельных государственных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74759" w:rsidRPr="00EA22C9" w:rsidTr="00635AC2">
        <w:tc>
          <w:tcPr>
            <w:tcW w:w="15417" w:type="dxa"/>
            <w:gridSpan w:val="4"/>
            <w:shd w:val="clear" w:color="auto" w:fill="auto"/>
          </w:tcPr>
          <w:p w:rsidR="00B74759" w:rsidRPr="00A73B17" w:rsidRDefault="00B74759" w:rsidP="00382C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759">
              <w:rPr>
                <w:rFonts w:ascii="Times New Roman" w:hAnsi="Times New Roman" w:cs="Times New Roman"/>
                <w:sz w:val="24"/>
                <w:szCs w:val="24"/>
              </w:rPr>
              <w:t>Задача 5 «</w:t>
            </w:r>
            <w:r w:rsidRPr="00B74759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эффективного исполнения переданных отдельных государственных полномочий по образованию и организации деятельности комиссии по делам несовершеннолетних и защите их прав, в сфере опеки и попечительства, в сфере  трудовых отношений и государственного управления охраной труда»</w:t>
            </w:r>
          </w:p>
        </w:tc>
      </w:tr>
      <w:tr w:rsidR="00C63F84" w:rsidRPr="00EA22C9" w:rsidTr="00635AC2">
        <w:tc>
          <w:tcPr>
            <w:tcW w:w="15417" w:type="dxa"/>
            <w:gridSpan w:val="4"/>
            <w:shd w:val="clear" w:color="auto" w:fill="auto"/>
          </w:tcPr>
          <w:p w:rsidR="00C63F84" w:rsidRPr="00A22881" w:rsidRDefault="00C63F84" w:rsidP="00C63F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881">
              <w:rPr>
                <w:sz w:val="24"/>
                <w:szCs w:val="24"/>
              </w:rPr>
              <w:t xml:space="preserve">Подпрограмма 3 </w:t>
            </w:r>
            <w:r w:rsidRPr="00A22881">
              <w:rPr>
                <w:color w:val="000000"/>
                <w:sz w:val="24"/>
                <w:szCs w:val="24"/>
              </w:rPr>
              <w:t>«Обеспечение реализации муниципальной программы»</w:t>
            </w:r>
          </w:p>
        </w:tc>
      </w:tr>
      <w:tr w:rsidR="00635AC2" w:rsidRPr="00EA22C9" w:rsidTr="00635AC2">
        <w:trPr>
          <w:trHeight w:val="1697"/>
        </w:trPr>
        <w:tc>
          <w:tcPr>
            <w:tcW w:w="758" w:type="dxa"/>
            <w:vMerge w:val="restart"/>
            <w:shd w:val="clear" w:color="auto" w:fill="auto"/>
          </w:tcPr>
          <w:p w:rsidR="00635AC2" w:rsidRPr="00EA22C9" w:rsidRDefault="00635AC2" w:rsidP="00C63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4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5AC2" w:rsidRPr="00EA22C9" w:rsidRDefault="00635AC2" w:rsidP="00C63F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75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635AC2" w:rsidRPr="00AB1B96" w:rsidRDefault="00635AC2" w:rsidP="001D233F">
            <w:pPr>
              <w:jc w:val="both"/>
              <w:rPr>
                <w:bCs/>
                <w:sz w:val="24"/>
                <w:szCs w:val="24"/>
                <w:highlight w:val="red"/>
              </w:rPr>
            </w:pPr>
            <w:r w:rsidRPr="0095371D">
              <w:rPr>
                <w:sz w:val="24"/>
                <w:szCs w:val="24"/>
              </w:rPr>
              <w:t>Уровень обеспечения выполнения переданных отдельных государственных полномочий   в сфере опеки и попечительства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:rsidR="00635AC2" w:rsidRPr="00AB1B96" w:rsidRDefault="00635AC2" w:rsidP="00382C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95371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как отношение фактического объема финансирования, направленного на выполнение переданных отдельных государственных полномочий в сфере  </w:t>
            </w:r>
            <w:r w:rsidRPr="001D233F">
              <w:rPr>
                <w:rFonts w:ascii="Times New Roman" w:hAnsi="Times New Roman" w:cs="Times New Roman"/>
                <w:sz w:val="24"/>
                <w:szCs w:val="24"/>
              </w:rPr>
              <w:t>в сфере опеки и попечительства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 объему финансирования, необходимому для исполнения переданных отдельных государственных полномочий </w:t>
            </w:r>
          </w:p>
        </w:tc>
      </w:tr>
      <w:tr w:rsidR="00635AC2" w:rsidRPr="00EA22C9" w:rsidTr="00635AC2">
        <w:tc>
          <w:tcPr>
            <w:tcW w:w="758" w:type="dxa"/>
            <w:vMerge/>
            <w:shd w:val="clear" w:color="auto" w:fill="auto"/>
          </w:tcPr>
          <w:p w:rsidR="00635AC2" w:rsidRDefault="00635AC2" w:rsidP="00C63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</w:tcPr>
          <w:p w:rsidR="00635AC2" w:rsidRPr="00916675" w:rsidRDefault="00635AC2" w:rsidP="00C63F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35AC2" w:rsidRPr="001D233F" w:rsidRDefault="00635AC2" w:rsidP="001D233F">
            <w:pPr>
              <w:jc w:val="both"/>
              <w:rPr>
                <w:sz w:val="24"/>
                <w:szCs w:val="24"/>
              </w:rPr>
            </w:pPr>
            <w:r w:rsidRPr="001D233F">
              <w:rPr>
                <w:sz w:val="24"/>
                <w:szCs w:val="24"/>
              </w:rPr>
              <w:t>Уровень обеспечения выполнения переданных отдельных государственных полномочий  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662" w:type="dxa"/>
            <w:shd w:val="clear" w:color="auto" w:fill="auto"/>
          </w:tcPr>
          <w:p w:rsidR="00635AC2" w:rsidRPr="00CE6019" w:rsidRDefault="00635AC2" w:rsidP="00382CF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601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как отношение фактического объема финансирования, направленного на выполнение переданных </w:t>
            </w:r>
            <w:proofErr w:type="spellStart"/>
            <w:r w:rsidRPr="00CE601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CE601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полномочий по образованию и организации деятельности комиссии по делам несовершеннолетних и защите их прав, к объему финансирования, необходимому для исполнения переданных отдельных государственных полномочий </w:t>
            </w:r>
            <w:proofErr w:type="gramEnd"/>
          </w:p>
        </w:tc>
      </w:tr>
      <w:tr w:rsidR="00635AC2" w:rsidRPr="00EA22C9" w:rsidTr="00635AC2">
        <w:tc>
          <w:tcPr>
            <w:tcW w:w="758" w:type="dxa"/>
            <w:vMerge/>
            <w:shd w:val="clear" w:color="auto" w:fill="auto"/>
          </w:tcPr>
          <w:p w:rsidR="00635AC2" w:rsidRDefault="00635AC2" w:rsidP="00C63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</w:tcPr>
          <w:p w:rsidR="00635AC2" w:rsidRPr="00916675" w:rsidRDefault="00635AC2" w:rsidP="00C63F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35AC2" w:rsidRPr="001D233F" w:rsidRDefault="00635AC2" w:rsidP="001D233F">
            <w:pPr>
              <w:jc w:val="both"/>
              <w:rPr>
                <w:sz w:val="24"/>
                <w:szCs w:val="24"/>
              </w:rPr>
            </w:pPr>
            <w:r w:rsidRPr="001D233F">
              <w:rPr>
                <w:sz w:val="24"/>
                <w:szCs w:val="24"/>
              </w:rPr>
              <w:t>Уровень обеспечения выполнения переданных отдельных государственных полномочий   в сфере  трудовых отношений и государственного управления охраной труда</w:t>
            </w:r>
          </w:p>
        </w:tc>
        <w:tc>
          <w:tcPr>
            <w:tcW w:w="6662" w:type="dxa"/>
            <w:shd w:val="clear" w:color="auto" w:fill="auto"/>
          </w:tcPr>
          <w:p w:rsidR="00635AC2" w:rsidRPr="001D233F" w:rsidRDefault="00635AC2" w:rsidP="00732D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D233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как отношение фактического объема финансирования, направленного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переданных отдельных государственных полномочий </w:t>
            </w:r>
            <w:r w:rsidRPr="001D233F">
              <w:rPr>
                <w:rFonts w:ascii="Times New Roman" w:hAnsi="Times New Roman" w:cs="Times New Roman"/>
                <w:sz w:val="24"/>
                <w:szCs w:val="24"/>
              </w:rPr>
              <w:t>в сфере  трудовых отношений и государственного управления охраной труда, к объему финансирования, необходимому для исполнения полномочий в сфере  трудовых отношений и государственного управления охраной труда</w:t>
            </w:r>
          </w:p>
        </w:tc>
      </w:tr>
      <w:tr w:rsidR="00635AC2" w:rsidRPr="00EA22C9" w:rsidTr="00635AC2">
        <w:tc>
          <w:tcPr>
            <w:tcW w:w="758" w:type="dxa"/>
            <w:vMerge/>
            <w:shd w:val="clear" w:color="auto" w:fill="auto"/>
          </w:tcPr>
          <w:p w:rsidR="00635AC2" w:rsidRDefault="00635AC2" w:rsidP="00C63F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vMerge/>
            <w:shd w:val="clear" w:color="auto" w:fill="auto"/>
          </w:tcPr>
          <w:p w:rsidR="00635AC2" w:rsidRPr="00916675" w:rsidRDefault="00635AC2" w:rsidP="00C63F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35AC2" w:rsidRPr="001D233F" w:rsidRDefault="00635AC2" w:rsidP="006A3F73">
            <w:pPr>
              <w:jc w:val="both"/>
              <w:rPr>
                <w:sz w:val="24"/>
                <w:szCs w:val="24"/>
              </w:rPr>
            </w:pPr>
            <w:r w:rsidRPr="001D233F">
              <w:rPr>
                <w:sz w:val="24"/>
                <w:szCs w:val="24"/>
              </w:rPr>
              <w:t xml:space="preserve">Уровень обеспечения отдельных государственных полномочий по осуществлению </w:t>
            </w:r>
            <w:proofErr w:type="gramStart"/>
            <w:r w:rsidRPr="001D233F">
              <w:rPr>
                <w:sz w:val="24"/>
                <w:szCs w:val="24"/>
              </w:rPr>
              <w:t>контроля за</w:t>
            </w:r>
            <w:proofErr w:type="gramEnd"/>
            <w:r w:rsidRPr="001D233F">
              <w:rPr>
                <w:sz w:val="24"/>
                <w:szCs w:val="24"/>
              </w:rPr>
              <w:t xml:space="preserve"> использованием и распоряжением жилыми помещениями отдельных категорий граждан</w:t>
            </w:r>
          </w:p>
        </w:tc>
        <w:tc>
          <w:tcPr>
            <w:tcW w:w="6662" w:type="dxa"/>
            <w:shd w:val="clear" w:color="auto" w:fill="auto"/>
          </w:tcPr>
          <w:p w:rsidR="00635AC2" w:rsidRPr="001D233F" w:rsidRDefault="00635AC2" w:rsidP="00635AC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D233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как отношение фактического объема финансирования, направленного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переданных отдельных государственных полномочий </w:t>
            </w:r>
            <w:r w:rsidRPr="00D724B8">
              <w:rPr>
                <w:rFonts w:ascii="Times New Roman" w:hAnsi="Times New Roman" w:cs="Times New Roman"/>
                <w:sz w:val="24"/>
                <w:szCs w:val="24"/>
              </w:rPr>
              <w:t xml:space="preserve">по осуществлению </w:t>
            </w:r>
            <w:proofErr w:type="gramStart"/>
            <w:r w:rsidRPr="00D724B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724B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 распоряжением жилыми помещениями отдельных категорий граждан</w:t>
            </w:r>
            <w:r w:rsidRPr="001D233F">
              <w:rPr>
                <w:rFonts w:ascii="Times New Roman" w:hAnsi="Times New Roman" w:cs="Times New Roman"/>
                <w:sz w:val="24"/>
                <w:szCs w:val="24"/>
              </w:rPr>
              <w:t xml:space="preserve">, к объему финансирования, необходимому для исполнения полномочий в сфере  </w:t>
            </w:r>
            <w:r w:rsidRPr="00D724B8">
              <w:rPr>
                <w:rFonts w:ascii="Times New Roman" w:hAnsi="Times New Roman" w:cs="Times New Roman"/>
                <w:sz w:val="24"/>
                <w:szCs w:val="24"/>
              </w:rPr>
              <w:t>контроля за использованием и распоряжением жилыми помещениями отдельных категорий граждан</w:t>
            </w:r>
          </w:p>
        </w:tc>
      </w:tr>
    </w:tbl>
    <w:p w:rsidR="00732D09" w:rsidRDefault="00732D09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635AC2" w:rsidRDefault="00635AC2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7D386A" w:rsidRPr="007D386A" w:rsidRDefault="007D386A" w:rsidP="007D386A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 w:rsidRPr="007D386A">
        <w:rPr>
          <w:sz w:val="24"/>
          <w:szCs w:val="24"/>
        </w:rPr>
        <w:lastRenderedPageBreak/>
        <w:t>Таблица 4</w:t>
      </w:r>
    </w:p>
    <w:p w:rsidR="007D386A" w:rsidRPr="007D386A" w:rsidRDefault="007D386A" w:rsidP="0009160A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7D386A" w:rsidRPr="007D386A" w:rsidRDefault="007D386A" w:rsidP="007D386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172"/>
      <w:bookmarkEnd w:id="0"/>
      <w:r w:rsidRPr="007D386A">
        <w:rPr>
          <w:sz w:val="24"/>
          <w:szCs w:val="24"/>
        </w:rPr>
        <w:t>Целевые показатели муниципальной программы</w:t>
      </w:r>
    </w:p>
    <w:p w:rsidR="007D386A" w:rsidRDefault="007D386A" w:rsidP="007D386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8"/>
        <w:tblW w:w="15842" w:type="dxa"/>
        <w:tblLayout w:type="fixed"/>
        <w:tblLook w:val="04A0"/>
      </w:tblPr>
      <w:tblGrid>
        <w:gridCol w:w="1101"/>
        <w:gridCol w:w="5244"/>
        <w:gridCol w:w="1701"/>
        <w:gridCol w:w="991"/>
        <w:gridCol w:w="993"/>
        <w:gridCol w:w="992"/>
        <w:gridCol w:w="992"/>
        <w:gridCol w:w="992"/>
        <w:gridCol w:w="993"/>
        <w:gridCol w:w="1843"/>
      </w:tblGrid>
      <w:tr w:rsidR="007D386A" w:rsidTr="00194DDA">
        <w:trPr>
          <w:tblHeader/>
        </w:trPr>
        <w:tc>
          <w:tcPr>
            <w:tcW w:w="1101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 xml:space="preserve">№ </w:t>
            </w:r>
            <w:proofErr w:type="gramStart"/>
            <w:r w:rsidRPr="007D386A">
              <w:rPr>
                <w:sz w:val="24"/>
                <w:szCs w:val="24"/>
              </w:rPr>
              <w:t>показа</w:t>
            </w:r>
            <w:r w:rsidR="0009160A">
              <w:rPr>
                <w:sz w:val="24"/>
                <w:szCs w:val="24"/>
              </w:rPr>
              <w:t>-</w:t>
            </w:r>
            <w:r w:rsidRPr="007D386A">
              <w:rPr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5244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843" w:type="dxa"/>
            <w:vMerge w:val="restart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7D386A" w:rsidTr="00194DDA">
        <w:trPr>
          <w:tblHeader/>
        </w:trPr>
        <w:tc>
          <w:tcPr>
            <w:tcW w:w="1101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3" w:type="dxa"/>
            <w:vMerge/>
          </w:tcPr>
          <w:p w:rsidR="007D386A" w:rsidRDefault="007D386A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E687F" w:rsidTr="00194DDA">
        <w:trPr>
          <w:tblHeader/>
        </w:trPr>
        <w:tc>
          <w:tcPr>
            <w:tcW w:w="1101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E687F" w:rsidTr="00DE687F">
        <w:tc>
          <w:tcPr>
            <w:tcW w:w="15842" w:type="dxa"/>
            <w:gridSpan w:val="10"/>
          </w:tcPr>
          <w:p w:rsidR="00DE687F" w:rsidRDefault="00DE687F" w:rsidP="007D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216A6">
              <w:rPr>
                <w:sz w:val="24"/>
                <w:szCs w:val="24"/>
              </w:rPr>
              <w:t>Подпрограмма 1 «Социальная поддержка отдельных категорий граждан на территории Белоярского района»</w:t>
            </w:r>
          </w:p>
        </w:tc>
      </w:tr>
      <w:tr w:rsidR="00DE687F" w:rsidTr="001450AB">
        <w:tc>
          <w:tcPr>
            <w:tcW w:w="1101" w:type="dxa"/>
          </w:tcPr>
          <w:p w:rsidR="00DE687F" w:rsidRPr="001421BB" w:rsidRDefault="00DE687F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1BB">
              <w:rPr>
                <w:sz w:val="24"/>
                <w:szCs w:val="24"/>
              </w:rPr>
              <w:t>1.1</w:t>
            </w:r>
          </w:p>
        </w:tc>
        <w:tc>
          <w:tcPr>
            <w:tcW w:w="5244" w:type="dxa"/>
          </w:tcPr>
          <w:p w:rsidR="00DE687F" w:rsidRPr="001421BB" w:rsidRDefault="00DE687F" w:rsidP="00DE68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21BB">
              <w:rPr>
                <w:sz w:val="24"/>
                <w:szCs w:val="24"/>
              </w:rPr>
              <w:t>Количество граждан, получающих социальную поддержку, человек</w:t>
            </w:r>
          </w:p>
        </w:tc>
        <w:tc>
          <w:tcPr>
            <w:tcW w:w="1701" w:type="dxa"/>
          </w:tcPr>
          <w:p w:rsidR="00DE687F" w:rsidRPr="001421BB" w:rsidRDefault="00DE687F" w:rsidP="001B4D66">
            <w:pPr>
              <w:jc w:val="center"/>
              <w:rPr>
                <w:sz w:val="24"/>
                <w:szCs w:val="24"/>
              </w:rPr>
            </w:pPr>
            <w:r w:rsidRPr="001421BB">
              <w:rPr>
                <w:sz w:val="24"/>
                <w:szCs w:val="24"/>
              </w:rPr>
              <w:t>4</w:t>
            </w:r>
            <w:r w:rsidR="001B4D66">
              <w:rPr>
                <w:sz w:val="24"/>
                <w:szCs w:val="24"/>
              </w:rPr>
              <w:t>693</w:t>
            </w:r>
          </w:p>
        </w:tc>
        <w:tc>
          <w:tcPr>
            <w:tcW w:w="991" w:type="dxa"/>
          </w:tcPr>
          <w:p w:rsidR="00DE687F" w:rsidRPr="001421BB" w:rsidRDefault="00DE687F" w:rsidP="002E1456">
            <w:pPr>
              <w:jc w:val="center"/>
              <w:rPr>
                <w:sz w:val="24"/>
                <w:szCs w:val="24"/>
              </w:rPr>
            </w:pPr>
            <w:r w:rsidRPr="001421BB">
              <w:rPr>
                <w:sz w:val="24"/>
                <w:szCs w:val="24"/>
              </w:rPr>
              <w:t>4</w:t>
            </w:r>
            <w:r w:rsidR="002E1456">
              <w:rPr>
                <w:sz w:val="24"/>
                <w:szCs w:val="24"/>
              </w:rPr>
              <w:t>990</w:t>
            </w:r>
          </w:p>
        </w:tc>
        <w:tc>
          <w:tcPr>
            <w:tcW w:w="993" w:type="dxa"/>
          </w:tcPr>
          <w:p w:rsidR="00DE687F" w:rsidRPr="001421BB" w:rsidRDefault="00087060" w:rsidP="002E1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5060</w:t>
            </w:r>
          </w:p>
        </w:tc>
        <w:tc>
          <w:tcPr>
            <w:tcW w:w="992" w:type="dxa"/>
          </w:tcPr>
          <w:p w:rsidR="00DE687F" w:rsidRPr="001421BB" w:rsidRDefault="00087060" w:rsidP="00DE6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</w:t>
            </w:r>
          </w:p>
        </w:tc>
        <w:tc>
          <w:tcPr>
            <w:tcW w:w="992" w:type="dxa"/>
          </w:tcPr>
          <w:p w:rsidR="00DE687F" w:rsidRPr="001421BB" w:rsidRDefault="00087060" w:rsidP="00DE6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</w:t>
            </w:r>
          </w:p>
        </w:tc>
        <w:tc>
          <w:tcPr>
            <w:tcW w:w="992" w:type="dxa"/>
          </w:tcPr>
          <w:p w:rsidR="00DE687F" w:rsidRPr="001421BB" w:rsidRDefault="00087060" w:rsidP="00DE6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</w:t>
            </w:r>
          </w:p>
        </w:tc>
        <w:tc>
          <w:tcPr>
            <w:tcW w:w="993" w:type="dxa"/>
          </w:tcPr>
          <w:p w:rsidR="00DE687F" w:rsidRPr="001421BB" w:rsidRDefault="00087060" w:rsidP="00DE6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</w:t>
            </w:r>
          </w:p>
        </w:tc>
        <w:tc>
          <w:tcPr>
            <w:tcW w:w="1843" w:type="dxa"/>
          </w:tcPr>
          <w:p w:rsidR="00DE687F" w:rsidRPr="001421BB" w:rsidRDefault="00087060" w:rsidP="00DE6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</w:t>
            </w:r>
          </w:p>
        </w:tc>
      </w:tr>
      <w:tr w:rsidR="00DE687F" w:rsidTr="001450AB">
        <w:tc>
          <w:tcPr>
            <w:tcW w:w="1101" w:type="dxa"/>
          </w:tcPr>
          <w:p w:rsidR="00DE687F" w:rsidRPr="001421BB" w:rsidRDefault="00DE687F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1BB">
              <w:rPr>
                <w:sz w:val="24"/>
                <w:szCs w:val="24"/>
              </w:rPr>
              <w:t>1.2</w:t>
            </w:r>
          </w:p>
        </w:tc>
        <w:tc>
          <w:tcPr>
            <w:tcW w:w="5244" w:type="dxa"/>
          </w:tcPr>
          <w:p w:rsidR="00DE687F" w:rsidRPr="001421BB" w:rsidRDefault="00DE687F" w:rsidP="00DE68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421BB">
              <w:rPr>
                <w:sz w:val="24"/>
                <w:szCs w:val="24"/>
              </w:rPr>
              <w:t>Численность граждан, охваченных социально значимыми мероприятиями, человек</w:t>
            </w:r>
          </w:p>
        </w:tc>
        <w:tc>
          <w:tcPr>
            <w:tcW w:w="1701" w:type="dxa"/>
          </w:tcPr>
          <w:p w:rsidR="00DE687F" w:rsidRPr="00382CF9" w:rsidRDefault="00744F4C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82CF9">
              <w:rPr>
                <w:sz w:val="24"/>
                <w:szCs w:val="24"/>
              </w:rPr>
              <w:t>550</w:t>
            </w:r>
          </w:p>
        </w:tc>
        <w:tc>
          <w:tcPr>
            <w:tcW w:w="991" w:type="dxa"/>
          </w:tcPr>
          <w:p w:rsidR="00DE687F" w:rsidRPr="001421BB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993" w:type="dxa"/>
          </w:tcPr>
          <w:p w:rsidR="00DE687F" w:rsidRPr="001421BB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:rsidR="00DE687F" w:rsidRPr="001421BB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992" w:type="dxa"/>
          </w:tcPr>
          <w:p w:rsidR="00DE687F" w:rsidRPr="001421BB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2" w:type="dxa"/>
          </w:tcPr>
          <w:p w:rsidR="00DE687F" w:rsidRPr="001421BB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993" w:type="dxa"/>
          </w:tcPr>
          <w:p w:rsidR="00DE687F" w:rsidRPr="001421BB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843" w:type="dxa"/>
          </w:tcPr>
          <w:p w:rsidR="00DE687F" w:rsidRPr="001421BB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303A45" w:rsidTr="001450AB">
        <w:tc>
          <w:tcPr>
            <w:tcW w:w="1101" w:type="dxa"/>
          </w:tcPr>
          <w:p w:rsidR="00303A45" w:rsidRPr="001B4D66" w:rsidRDefault="00303A45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4D66">
              <w:rPr>
                <w:sz w:val="24"/>
                <w:szCs w:val="24"/>
              </w:rPr>
              <w:t>1.3.</w:t>
            </w:r>
          </w:p>
        </w:tc>
        <w:tc>
          <w:tcPr>
            <w:tcW w:w="5244" w:type="dxa"/>
          </w:tcPr>
          <w:p w:rsidR="00303A45" w:rsidRPr="001B4D66" w:rsidRDefault="00303A45" w:rsidP="00DE68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B4D66">
              <w:rPr>
                <w:sz w:val="24"/>
                <w:szCs w:val="24"/>
              </w:rPr>
              <w:t>Количество жилых помещений предоставленных детям-сиротам и детям, оставшимся без попечения родителей, с учетом использования  средств бюджета Ханты-Мансийского автономного округа – Югры в форме субвенций, единиц</w:t>
            </w:r>
          </w:p>
        </w:tc>
        <w:tc>
          <w:tcPr>
            <w:tcW w:w="1701" w:type="dxa"/>
          </w:tcPr>
          <w:p w:rsidR="00303A45" w:rsidRPr="0070181B" w:rsidRDefault="005F59D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303A45" w:rsidRPr="0070181B" w:rsidRDefault="00303A45" w:rsidP="0030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03A45" w:rsidRPr="0070181B" w:rsidRDefault="00303A45" w:rsidP="0030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03A45" w:rsidRPr="0070181B" w:rsidRDefault="00303A45" w:rsidP="0030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4</w:t>
            </w:r>
          </w:p>
          <w:p w:rsidR="0083690A" w:rsidRPr="0070181B" w:rsidRDefault="0083690A" w:rsidP="0030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03A45" w:rsidRPr="0070181B" w:rsidRDefault="00303A45" w:rsidP="0030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03A45" w:rsidRPr="0070181B" w:rsidRDefault="00303A45" w:rsidP="0030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03A45" w:rsidRPr="0070181B" w:rsidRDefault="00303A45" w:rsidP="00303A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03A45" w:rsidRPr="0070181B" w:rsidRDefault="0070181B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81B">
              <w:rPr>
                <w:sz w:val="24"/>
                <w:szCs w:val="24"/>
              </w:rPr>
              <w:t>30</w:t>
            </w:r>
          </w:p>
        </w:tc>
      </w:tr>
      <w:tr w:rsidR="00DE687F" w:rsidTr="00DE687F">
        <w:tc>
          <w:tcPr>
            <w:tcW w:w="15842" w:type="dxa"/>
            <w:gridSpan w:val="10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AFA">
              <w:rPr>
                <w:sz w:val="24"/>
                <w:szCs w:val="24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DE687F" w:rsidTr="001450AB">
        <w:tc>
          <w:tcPr>
            <w:tcW w:w="1101" w:type="dxa"/>
          </w:tcPr>
          <w:p w:rsidR="00DE687F" w:rsidRPr="00506F3D" w:rsidRDefault="00DE687F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6F3D">
              <w:rPr>
                <w:sz w:val="24"/>
                <w:szCs w:val="24"/>
              </w:rPr>
              <w:t>2.1</w:t>
            </w:r>
          </w:p>
        </w:tc>
        <w:tc>
          <w:tcPr>
            <w:tcW w:w="5244" w:type="dxa"/>
          </w:tcPr>
          <w:p w:rsidR="00DE687F" w:rsidRPr="00506F3D" w:rsidRDefault="00DE687F" w:rsidP="00DE687F">
            <w:pPr>
              <w:jc w:val="both"/>
              <w:rPr>
                <w:sz w:val="24"/>
                <w:szCs w:val="24"/>
              </w:rPr>
            </w:pPr>
            <w:r w:rsidRPr="00506F3D">
              <w:rPr>
                <w:sz w:val="24"/>
                <w:szCs w:val="24"/>
              </w:rPr>
              <w:t>Количество социально ориентированных некоммерческих организаций, получивших финансовую поддержку, единиц</w:t>
            </w:r>
          </w:p>
        </w:tc>
        <w:tc>
          <w:tcPr>
            <w:tcW w:w="1701" w:type="dxa"/>
          </w:tcPr>
          <w:p w:rsidR="00DE687F" w:rsidRPr="00732D09" w:rsidRDefault="00DE687F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DE687F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E687F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687F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687F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687F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E687F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687F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</w:t>
            </w:r>
          </w:p>
        </w:tc>
      </w:tr>
      <w:tr w:rsidR="00356AE0" w:rsidTr="001450AB">
        <w:tc>
          <w:tcPr>
            <w:tcW w:w="1101" w:type="dxa"/>
          </w:tcPr>
          <w:p w:rsidR="00356AE0" w:rsidRPr="00506F3D" w:rsidRDefault="00356AE0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6F3D">
              <w:rPr>
                <w:sz w:val="24"/>
                <w:szCs w:val="24"/>
              </w:rPr>
              <w:t>2.2</w:t>
            </w:r>
          </w:p>
        </w:tc>
        <w:tc>
          <w:tcPr>
            <w:tcW w:w="5244" w:type="dxa"/>
          </w:tcPr>
          <w:p w:rsidR="00356AE0" w:rsidRPr="00506F3D" w:rsidRDefault="00356AE0" w:rsidP="00585D7C">
            <w:pPr>
              <w:jc w:val="both"/>
              <w:rPr>
                <w:sz w:val="24"/>
                <w:szCs w:val="24"/>
              </w:rPr>
            </w:pPr>
            <w:r w:rsidRPr="00506F3D">
              <w:rPr>
                <w:sz w:val="24"/>
                <w:szCs w:val="24"/>
              </w:rPr>
              <w:t>Количество социально значимых мероприятий, проводимых социально ориентированными некоммерческими организациями, единиц</w:t>
            </w:r>
          </w:p>
        </w:tc>
        <w:tc>
          <w:tcPr>
            <w:tcW w:w="1701" w:type="dxa"/>
          </w:tcPr>
          <w:p w:rsidR="00356AE0" w:rsidRPr="00732D09" w:rsidRDefault="00356AE0" w:rsidP="00732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4</w:t>
            </w:r>
            <w:r w:rsidR="00732D09" w:rsidRPr="00732D09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356AE0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356AE0" w:rsidRPr="00732D09" w:rsidRDefault="00732D09" w:rsidP="00A228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56AE0" w:rsidRPr="00732D09" w:rsidRDefault="00732D09" w:rsidP="00A228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56AE0" w:rsidRPr="00732D09" w:rsidRDefault="00732D09" w:rsidP="00A228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356AE0" w:rsidRPr="00732D09" w:rsidRDefault="00732D09" w:rsidP="00A228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356AE0" w:rsidRPr="00732D09" w:rsidRDefault="00732D09" w:rsidP="00A228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356AE0" w:rsidRPr="00732D09" w:rsidRDefault="00732D09" w:rsidP="00A228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37</w:t>
            </w:r>
          </w:p>
        </w:tc>
      </w:tr>
      <w:tr w:rsidR="00732D09" w:rsidTr="001450AB">
        <w:tc>
          <w:tcPr>
            <w:tcW w:w="1101" w:type="dxa"/>
          </w:tcPr>
          <w:p w:rsidR="00732D09" w:rsidRPr="00506F3D" w:rsidRDefault="00732D09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06F3D">
              <w:rPr>
                <w:sz w:val="24"/>
                <w:szCs w:val="24"/>
              </w:rPr>
              <w:t>2.3</w:t>
            </w:r>
          </w:p>
        </w:tc>
        <w:tc>
          <w:tcPr>
            <w:tcW w:w="5244" w:type="dxa"/>
          </w:tcPr>
          <w:p w:rsidR="00732D09" w:rsidRPr="00506F3D" w:rsidRDefault="00732D09" w:rsidP="00585D7C">
            <w:pPr>
              <w:jc w:val="both"/>
              <w:rPr>
                <w:sz w:val="24"/>
                <w:szCs w:val="24"/>
              </w:rPr>
            </w:pPr>
            <w:r w:rsidRPr="00506F3D">
              <w:rPr>
                <w:sz w:val="24"/>
                <w:szCs w:val="24"/>
              </w:rPr>
              <w:t>Численность граждан, охваченных социально значимыми мероприятиями, проводимыми социально ориентированными некоммерческими организациями,  человек</w:t>
            </w:r>
          </w:p>
        </w:tc>
        <w:tc>
          <w:tcPr>
            <w:tcW w:w="1701" w:type="dxa"/>
          </w:tcPr>
          <w:p w:rsidR="00732D09" w:rsidRPr="00732D09" w:rsidRDefault="00732D09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1700</w:t>
            </w:r>
          </w:p>
        </w:tc>
        <w:tc>
          <w:tcPr>
            <w:tcW w:w="991" w:type="dxa"/>
          </w:tcPr>
          <w:p w:rsidR="00732D09" w:rsidRPr="00732D09" w:rsidRDefault="00732D09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1400</w:t>
            </w:r>
          </w:p>
        </w:tc>
        <w:tc>
          <w:tcPr>
            <w:tcW w:w="993" w:type="dxa"/>
          </w:tcPr>
          <w:p w:rsidR="00732D09" w:rsidRPr="00732D09" w:rsidRDefault="00732D09" w:rsidP="006A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732D09" w:rsidRPr="00732D09" w:rsidRDefault="00732D09" w:rsidP="006A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732D09" w:rsidRPr="00732D09" w:rsidRDefault="00732D09" w:rsidP="006A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732D09" w:rsidRPr="00732D09" w:rsidRDefault="00732D09" w:rsidP="006A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1400</w:t>
            </w:r>
          </w:p>
        </w:tc>
        <w:tc>
          <w:tcPr>
            <w:tcW w:w="993" w:type="dxa"/>
          </w:tcPr>
          <w:p w:rsidR="00732D09" w:rsidRPr="00732D09" w:rsidRDefault="00732D09" w:rsidP="006A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1400</w:t>
            </w:r>
          </w:p>
        </w:tc>
        <w:tc>
          <w:tcPr>
            <w:tcW w:w="1843" w:type="dxa"/>
          </w:tcPr>
          <w:p w:rsidR="00732D09" w:rsidRPr="00732D09" w:rsidRDefault="00732D09" w:rsidP="006A3F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2D09">
              <w:rPr>
                <w:sz w:val="24"/>
                <w:szCs w:val="24"/>
              </w:rPr>
              <w:t>1400</w:t>
            </w:r>
          </w:p>
        </w:tc>
      </w:tr>
      <w:tr w:rsidR="00DE687F" w:rsidTr="00DE687F">
        <w:tc>
          <w:tcPr>
            <w:tcW w:w="15842" w:type="dxa"/>
            <w:gridSpan w:val="10"/>
          </w:tcPr>
          <w:p w:rsidR="00DE687F" w:rsidRDefault="00DE687F" w:rsidP="00DE68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7AFA">
              <w:rPr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sz w:val="24"/>
                <w:szCs w:val="24"/>
              </w:rPr>
              <w:t>3</w:t>
            </w:r>
            <w:r w:rsidRPr="00477AFA">
              <w:rPr>
                <w:sz w:val="24"/>
                <w:szCs w:val="24"/>
              </w:rPr>
              <w:t xml:space="preserve"> «</w:t>
            </w:r>
            <w:r w:rsidRPr="009628D3">
              <w:rPr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 w:rsidRPr="00477AFA">
              <w:rPr>
                <w:sz w:val="24"/>
                <w:szCs w:val="24"/>
              </w:rPr>
              <w:t>»</w:t>
            </w:r>
          </w:p>
        </w:tc>
      </w:tr>
      <w:tr w:rsidR="00DE687F" w:rsidTr="001450AB">
        <w:tc>
          <w:tcPr>
            <w:tcW w:w="1101" w:type="dxa"/>
          </w:tcPr>
          <w:p w:rsidR="00DE687F" w:rsidRPr="00477AFA" w:rsidRDefault="00DE687F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77AFA">
              <w:rPr>
                <w:sz w:val="24"/>
                <w:szCs w:val="24"/>
              </w:rPr>
              <w:t>.1</w:t>
            </w:r>
          </w:p>
        </w:tc>
        <w:tc>
          <w:tcPr>
            <w:tcW w:w="5244" w:type="dxa"/>
          </w:tcPr>
          <w:p w:rsidR="00DE687F" w:rsidRPr="00477AFA" w:rsidRDefault="00916675" w:rsidP="00506F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обеспечения</w:t>
            </w:r>
            <w:r w:rsidR="00DE687F">
              <w:rPr>
                <w:sz w:val="24"/>
                <w:szCs w:val="24"/>
              </w:rPr>
              <w:t xml:space="preserve"> выполнен</w:t>
            </w:r>
            <w:r w:rsidR="00506F3D">
              <w:rPr>
                <w:sz w:val="24"/>
                <w:szCs w:val="24"/>
              </w:rPr>
              <w:t xml:space="preserve">ия полномочий и функций </w:t>
            </w:r>
            <w:proofErr w:type="spellStart"/>
            <w:r w:rsidR="00506F3D">
              <w:rPr>
                <w:sz w:val="24"/>
                <w:szCs w:val="24"/>
              </w:rPr>
              <w:t>КпоСП</w:t>
            </w:r>
            <w:proofErr w:type="spellEnd"/>
            <w:r w:rsidR="00DE687F">
              <w:rPr>
                <w:sz w:val="24"/>
                <w:szCs w:val="24"/>
              </w:rPr>
              <w:t>, %</w:t>
            </w:r>
          </w:p>
        </w:tc>
        <w:tc>
          <w:tcPr>
            <w:tcW w:w="1701" w:type="dxa"/>
          </w:tcPr>
          <w:p w:rsidR="00DE687F" w:rsidRDefault="00DE687F" w:rsidP="009E7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</w:tr>
      <w:tr w:rsidR="00DE687F" w:rsidTr="001450AB">
        <w:tc>
          <w:tcPr>
            <w:tcW w:w="1101" w:type="dxa"/>
          </w:tcPr>
          <w:p w:rsidR="00DE687F" w:rsidRPr="001421BB" w:rsidRDefault="00DE687F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244" w:type="dxa"/>
          </w:tcPr>
          <w:p w:rsidR="00DE687F" w:rsidRPr="001421BB" w:rsidRDefault="00916675" w:rsidP="00DE68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обеспечения</w:t>
            </w:r>
            <w:r w:rsidR="00DE687F" w:rsidRPr="001421BB">
              <w:rPr>
                <w:sz w:val="24"/>
                <w:szCs w:val="24"/>
              </w:rPr>
              <w:t xml:space="preserve"> выполнения переданных отдельных государственных полномочий   в сфере опеки и попечительства,%</w:t>
            </w:r>
          </w:p>
        </w:tc>
        <w:tc>
          <w:tcPr>
            <w:tcW w:w="1701" w:type="dxa"/>
          </w:tcPr>
          <w:p w:rsidR="00DE687F" w:rsidRDefault="00DE687F" w:rsidP="00DE687F">
            <w:pPr>
              <w:jc w:val="center"/>
            </w:pPr>
            <w:r w:rsidRPr="00B357D1"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</w:tr>
      <w:tr w:rsidR="00DE687F" w:rsidTr="001450AB">
        <w:tc>
          <w:tcPr>
            <w:tcW w:w="1101" w:type="dxa"/>
          </w:tcPr>
          <w:p w:rsidR="00DE687F" w:rsidRPr="001421BB" w:rsidRDefault="00DE687F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244" w:type="dxa"/>
          </w:tcPr>
          <w:p w:rsidR="00DE687F" w:rsidRPr="001421BB" w:rsidRDefault="00916675" w:rsidP="00DE68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обеспечения</w:t>
            </w:r>
            <w:r w:rsidR="00DE687F" w:rsidRPr="001421BB">
              <w:rPr>
                <w:sz w:val="24"/>
                <w:szCs w:val="24"/>
              </w:rPr>
              <w:t xml:space="preserve"> выполнения переданных отдельных государственных полномочий   по образованию и организации деятельности комиссии по делам несовершеннолетних и защите их прав, %</w:t>
            </w:r>
          </w:p>
        </w:tc>
        <w:tc>
          <w:tcPr>
            <w:tcW w:w="1701" w:type="dxa"/>
          </w:tcPr>
          <w:p w:rsidR="00DE687F" w:rsidRDefault="00DE687F" w:rsidP="00DE687F">
            <w:pPr>
              <w:jc w:val="center"/>
            </w:pPr>
            <w:r w:rsidRPr="00B357D1"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</w:tr>
      <w:tr w:rsidR="00DE687F" w:rsidTr="001450AB">
        <w:tc>
          <w:tcPr>
            <w:tcW w:w="1101" w:type="dxa"/>
          </w:tcPr>
          <w:p w:rsidR="00DE687F" w:rsidRPr="001421BB" w:rsidRDefault="00DE687F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244" w:type="dxa"/>
          </w:tcPr>
          <w:p w:rsidR="00DE687F" w:rsidRPr="001421BB" w:rsidRDefault="00916675" w:rsidP="00DE68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обеспечения</w:t>
            </w:r>
            <w:r w:rsidR="00DE687F" w:rsidRPr="001421BB">
              <w:rPr>
                <w:sz w:val="24"/>
                <w:szCs w:val="24"/>
              </w:rPr>
              <w:t xml:space="preserve"> выполнения переданных отдельных государственных полномочий   в сфере  трудовых отношений и государственного управления охраной труда, %</w:t>
            </w:r>
          </w:p>
        </w:tc>
        <w:tc>
          <w:tcPr>
            <w:tcW w:w="1701" w:type="dxa"/>
          </w:tcPr>
          <w:p w:rsidR="00DE687F" w:rsidRDefault="00DE687F" w:rsidP="00DE687F">
            <w:pPr>
              <w:jc w:val="center"/>
            </w:pPr>
            <w:r w:rsidRPr="00B357D1"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</w:tr>
      <w:tr w:rsidR="00DE687F" w:rsidTr="001450AB">
        <w:tc>
          <w:tcPr>
            <w:tcW w:w="1101" w:type="dxa"/>
          </w:tcPr>
          <w:p w:rsidR="00DE687F" w:rsidRPr="001D6E70" w:rsidRDefault="00D724B8" w:rsidP="00DE68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244" w:type="dxa"/>
          </w:tcPr>
          <w:p w:rsidR="00DE687F" w:rsidRPr="001D6E70" w:rsidRDefault="00916675" w:rsidP="00DE68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обеспечения</w:t>
            </w:r>
            <w:r w:rsidR="00DE687F" w:rsidRPr="001D6E70">
              <w:rPr>
                <w:sz w:val="24"/>
                <w:szCs w:val="24"/>
              </w:rPr>
              <w:t xml:space="preserve"> отдельных государственных полномочий по осуществлению </w:t>
            </w:r>
            <w:proofErr w:type="gramStart"/>
            <w:r w:rsidR="00DE687F" w:rsidRPr="001D6E70">
              <w:rPr>
                <w:sz w:val="24"/>
                <w:szCs w:val="24"/>
              </w:rPr>
              <w:t>контроля за</w:t>
            </w:r>
            <w:proofErr w:type="gramEnd"/>
            <w:r w:rsidR="00DE687F" w:rsidRPr="001D6E70">
              <w:rPr>
                <w:sz w:val="24"/>
                <w:szCs w:val="24"/>
              </w:rPr>
              <w:t xml:space="preserve"> использованием и распоряжением жилыми помещениями отдельных категорий граждан</w:t>
            </w:r>
            <w:r w:rsidR="00744F4C">
              <w:rPr>
                <w:sz w:val="24"/>
                <w:szCs w:val="24"/>
              </w:rPr>
              <w:t>,%</w:t>
            </w:r>
          </w:p>
        </w:tc>
        <w:tc>
          <w:tcPr>
            <w:tcW w:w="1701" w:type="dxa"/>
          </w:tcPr>
          <w:p w:rsidR="00DE687F" w:rsidRDefault="00DE687F" w:rsidP="00DE687F">
            <w:pPr>
              <w:jc w:val="center"/>
            </w:pPr>
            <w:r w:rsidRPr="00B357D1">
              <w:rPr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DE687F" w:rsidRDefault="00DE687F" w:rsidP="00DE687F">
            <w:pPr>
              <w:jc w:val="center"/>
            </w:pPr>
            <w:r w:rsidRPr="00800D52">
              <w:rPr>
                <w:sz w:val="24"/>
                <w:szCs w:val="24"/>
              </w:rPr>
              <w:t>100</w:t>
            </w:r>
          </w:p>
        </w:tc>
      </w:tr>
    </w:tbl>
    <w:p w:rsidR="007D386A" w:rsidRDefault="007D386A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585D7C" w:rsidRDefault="00585D7C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635AC2" w:rsidRDefault="00635AC2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635AC2" w:rsidRDefault="00635AC2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635AC2" w:rsidRDefault="00635AC2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635AC2" w:rsidRDefault="00635AC2" w:rsidP="0009160A">
      <w:pPr>
        <w:jc w:val="right"/>
        <w:rPr>
          <w:rFonts w:eastAsia="Calibri"/>
          <w:sz w:val="24"/>
          <w:szCs w:val="24"/>
          <w:lang w:eastAsia="en-US"/>
        </w:rPr>
      </w:pPr>
    </w:p>
    <w:p w:rsidR="007D386A" w:rsidRPr="007D386A" w:rsidRDefault="007D386A" w:rsidP="0009160A">
      <w:pPr>
        <w:jc w:val="right"/>
        <w:rPr>
          <w:rFonts w:eastAsia="Calibri"/>
          <w:sz w:val="24"/>
          <w:szCs w:val="24"/>
          <w:lang w:eastAsia="en-US"/>
        </w:rPr>
      </w:pPr>
      <w:r w:rsidRPr="007D386A">
        <w:rPr>
          <w:rFonts w:eastAsia="Calibri"/>
          <w:sz w:val="24"/>
          <w:szCs w:val="24"/>
          <w:lang w:eastAsia="en-US"/>
        </w:rPr>
        <w:lastRenderedPageBreak/>
        <w:t>Таблица 5</w:t>
      </w:r>
    </w:p>
    <w:p w:rsidR="0009160A" w:rsidRDefault="0009160A" w:rsidP="0009160A">
      <w:pPr>
        <w:autoSpaceDE w:val="0"/>
        <w:autoSpaceDN w:val="0"/>
        <w:adjustRightInd w:val="0"/>
        <w:ind w:firstLine="540"/>
        <w:jc w:val="center"/>
        <w:rPr>
          <w:rFonts w:eastAsia="Calibri"/>
          <w:sz w:val="24"/>
          <w:szCs w:val="24"/>
        </w:rPr>
      </w:pPr>
    </w:p>
    <w:p w:rsidR="007D386A" w:rsidRDefault="007D386A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9F2A62" w:rsidRDefault="009F2A62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tbl>
      <w:tblPr>
        <w:tblW w:w="15495" w:type="dxa"/>
        <w:tblInd w:w="93" w:type="dxa"/>
        <w:tblLayout w:type="fixed"/>
        <w:tblLook w:val="04A0"/>
      </w:tblPr>
      <w:tblGrid>
        <w:gridCol w:w="1291"/>
        <w:gridCol w:w="3384"/>
        <w:gridCol w:w="1771"/>
        <w:gridCol w:w="1783"/>
        <w:gridCol w:w="1140"/>
        <w:gridCol w:w="1021"/>
        <w:gridCol w:w="1021"/>
        <w:gridCol w:w="1021"/>
        <w:gridCol w:w="1021"/>
        <w:gridCol w:w="1021"/>
        <w:gridCol w:w="1021"/>
      </w:tblGrid>
      <w:tr w:rsidR="009F2A62" w:rsidRPr="009F2A62" w:rsidTr="00C023B2">
        <w:trPr>
          <w:trHeight w:val="723"/>
          <w:tblHeader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C023B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 xml:space="preserve">Номер основного </w:t>
            </w:r>
            <w:proofErr w:type="spellStart"/>
            <w:proofErr w:type="gramStart"/>
            <w:r w:rsidRPr="009F2A62">
              <w:rPr>
                <w:color w:val="000000"/>
                <w:sz w:val="22"/>
                <w:szCs w:val="22"/>
              </w:rPr>
              <w:t>меро</w:t>
            </w:r>
            <w:proofErr w:type="spellEnd"/>
            <w:r w:rsidR="00C023B2">
              <w:rPr>
                <w:color w:val="000000"/>
                <w:sz w:val="22"/>
                <w:szCs w:val="22"/>
              </w:rPr>
              <w:t xml:space="preserve">            </w:t>
            </w:r>
            <w:r w:rsidRPr="009F2A62">
              <w:rPr>
                <w:color w:val="000000"/>
                <w:sz w:val="22"/>
                <w:szCs w:val="22"/>
              </w:rPr>
              <w:t>приятия</w:t>
            </w:r>
            <w:proofErr w:type="gramEnd"/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9F2A62" w:rsidRPr="009F2A62" w:rsidTr="00635AC2">
        <w:trPr>
          <w:trHeight w:val="300"/>
          <w:tblHeader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9F2A62" w:rsidRPr="009F2A62" w:rsidTr="00635AC2">
        <w:trPr>
          <w:trHeight w:val="300"/>
          <w:tblHeader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2019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2020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2021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2022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2023 г.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2024 г.</w:t>
            </w:r>
          </w:p>
        </w:tc>
      </w:tr>
      <w:tr w:rsidR="009F2A62" w:rsidRPr="009F2A62" w:rsidTr="00635AC2">
        <w:trPr>
          <w:trHeight w:val="300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Подпрограмма 1 «Социальная поддержка отдельных категорий граждан на территории Белоярского района»</w:t>
            </w:r>
          </w:p>
        </w:tc>
      </w:tr>
      <w:tr w:rsidR="009F2A62" w:rsidRPr="009F2A62" w:rsidTr="00635AC2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1.1</w:t>
            </w:r>
          </w:p>
        </w:tc>
        <w:tc>
          <w:tcPr>
            <w:tcW w:w="3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Социальная поддержка отдельных категорий граждан на территории Белоярского района (1.1 – 1.3)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КпоСП</w:t>
            </w:r>
            <w:proofErr w:type="spellEnd"/>
            <w:r w:rsidRPr="009F2A62">
              <w:rPr>
                <w:sz w:val="22"/>
                <w:szCs w:val="22"/>
              </w:rPr>
              <w:t xml:space="preserve">, </w:t>
            </w:r>
            <w:proofErr w:type="spellStart"/>
            <w:r w:rsidRPr="009F2A62">
              <w:rPr>
                <w:sz w:val="22"/>
                <w:szCs w:val="22"/>
              </w:rPr>
              <w:t>ООиП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Всего: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172 202,9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24 397,5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32 461,6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28 865,1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28 806,8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28 865,1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28 806,8</w:t>
            </w: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107 517,9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13 750,9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21 764,6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18 000,6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18 000,6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18 000,6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18 000,6</w:t>
            </w: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64 685,0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10 646,6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10 697,0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10 864,5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10 806,2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10 864,5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10 806,2</w:t>
            </w:r>
          </w:p>
        </w:tc>
      </w:tr>
      <w:tr w:rsidR="009F2A62" w:rsidRPr="009F2A62" w:rsidTr="00635AC2">
        <w:trPr>
          <w:trHeight w:val="94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1.1.1</w:t>
            </w:r>
          </w:p>
        </w:tc>
        <w:tc>
          <w:tcPr>
            <w:tcW w:w="3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Оказание адресной социальной поддержки отдельным категориям граждан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4 190,4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688,9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707,9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688,9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707,9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688,9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707,9</w:t>
            </w:r>
          </w:p>
        </w:tc>
      </w:tr>
      <w:tr w:rsidR="009F2A62" w:rsidRPr="009F2A62" w:rsidTr="00635AC2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1.1.2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Предоставление выплат и компенсаций отдельным категориям граждан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37 409,9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6 071,6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6 180,3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6 289,5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6 289,5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6 289,5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6 289,5</w:t>
            </w:r>
          </w:p>
        </w:tc>
      </w:tr>
      <w:tr w:rsidR="009F2A62" w:rsidRPr="009F2A62" w:rsidTr="00635AC2">
        <w:trPr>
          <w:trHeight w:val="12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1.1.3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Выплата пенсии за выслугу лет лицам, замещавшим муниципальные должности и должности  муниципальной службы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16 608,0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2 768,0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2 768,0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2 768,0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2 768,0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2 768,0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2 768,0</w:t>
            </w:r>
          </w:p>
        </w:tc>
      </w:tr>
      <w:tr w:rsidR="009F2A62" w:rsidRPr="009F2A62" w:rsidTr="00635AC2">
        <w:trPr>
          <w:trHeight w:val="24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lastRenderedPageBreak/>
              <w:t>1.1.4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ООиП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21 000,5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3 872,0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3 425,7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3 425,7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3 425,7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3 425,7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3 425,7</w:t>
            </w:r>
          </w:p>
        </w:tc>
      </w:tr>
      <w:tr w:rsidR="009F2A62" w:rsidRPr="009F2A62" w:rsidTr="00635AC2">
        <w:trPr>
          <w:trHeight w:val="21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1.1.5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Обеспечение дополнительных гарантий прав на имущество и жилые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ООиП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60 449,4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6 044,9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14 104,9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10 074,9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10 074,9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10 074,9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10 074,9</w:t>
            </w:r>
          </w:p>
        </w:tc>
      </w:tr>
      <w:tr w:rsidR="009F2A62" w:rsidRPr="009F2A62" w:rsidTr="00635AC2">
        <w:trPr>
          <w:trHeight w:val="3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1.1.6</w:t>
            </w:r>
          </w:p>
        </w:tc>
        <w:tc>
          <w:tcPr>
            <w:tcW w:w="3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Организация отдыха и оздоровления отдельных категорий граждан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Всего:</w:t>
            </w:r>
          </w:p>
          <w:p w:rsidR="0048250F" w:rsidRPr="009F2A62" w:rsidRDefault="0048250F" w:rsidP="009F2A6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30 319,6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4 542,6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4 942,6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5 208,6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5 208,6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5 208,6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5 208,6</w:t>
            </w: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4 251,6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708,6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708,6</w:t>
            </w: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ООиП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26 068,0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3 834,0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4 234,0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4 500,0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4 500,0</w:t>
            </w: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1.1.7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Default="009F2A62" w:rsidP="009F2A62">
            <w:pPr>
              <w:jc w:val="both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Организация социально значимых мероприятий для отдельных категорий граждан</w:t>
            </w:r>
          </w:p>
          <w:p w:rsidR="00C023B2" w:rsidRDefault="00C023B2" w:rsidP="009F2A62">
            <w:pPr>
              <w:jc w:val="both"/>
              <w:rPr>
                <w:sz w:val="22"/>
                <w:szCs w:val="22"/>
              </w:rPr>
            </w:pPr>
          </w:p>
          <w:p w:rsidR="00C023B2" w:rsidRPr="009F2A62" w:rsidRDefault="00C023B2" w:rsidP="009F2A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proofErr w:type="spellStart"/>
            <w:r w:rsidRPr="009F2A62">
              <w:rPr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2 225,1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409,5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332,2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409,5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332,2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409,5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332,2</w:t>
            </w:r>
          </w:p>
        </w:tc>
      </w:tr>
      <w:tr w:rsidR="009F2A62" w:rsidRPr="009F2A62" w:rsidTr="00635AC2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Итого по подпрограмме 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172 202,9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24 397,5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32 461,6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28 865,1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28 806,8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28 865,1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28 806,8</w:t>
            </w:r>
          </w:p>
        </w:tc>
      </w:tr>
      <w:tr w:rsidR="009F2A62" w:rsidRPr="009F2A62" w:rsidTr="00635AC2">
        <w:trPr>
          <w:trHeight w:val="8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107 517,9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13 750,9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21 764,6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18 000,6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18 000,6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18 000,6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18 000,6</w:t>
            </w:r>
          </w:p>
        </w:tc>
      </w:tr>
      <w:tr w:rsidR="009F2A62" w:rsidRPr="009F2A62" w:rsidTr="00635AC2">
        <w:trPr>
          <w:trHeight w:val="8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64 685,0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10 646,6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10 697,0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10 864,5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10 806,2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10 864,5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10 806,2</w:t>
            </w:r>
          </w:p>
        </w:tc>
      </w:tr>
      <w:tr w:rsidR="009F2A62" w:rsidRPr="009F2A62" w:rsidTr="00635AC2">
        <w:trPr>
          <w:trHeight w:val="300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9F2A62" w:rsidRPr="009F2A62" w:rsidTr="00635AC2">
        <w:trPr>
          <w:trHeight w:val="15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C023B2" w:rsidRDefault="009F2A62" w:rsidP="009F2A62">
            <w:pPr>
              <w:jc w:val="both"/>
              <w:rPr>
                <w:sz w:val="22"/>
                <w:szCs w:val="22"/>
              </w:rPr>
            </w:pPr>
            <w:r w:rsidRPr="00C023B2">
              <w:rPr>
                <w:sz w:val="22"/>
                <w:szCs w:val="22"/>
              </w:rPr>
              <w:t>Финансовая поддержка социально ориентированных некоммерческих организаций на реализацию социально значимых проектов  (2.1- 2.3)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F2A62">
              <w:rPr>
                <w:color w:val="000000"/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4920,0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820,0</w:t>
            </w:r>
          </w:p>
        </w:tc>
      </w:tr>
      <w:tr w:rsidR="009F2A62" w:rsidRPr="009F2A62" w:rsidTr="00635AC2">
        <w:trPr>
          <w:trHeight w:val="8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C023B2" w:rsidRDefault="009F2A62" w:rsidP="009F2A62">
            <w:pPr>
              <w:rPr>
                <w:b/>
                <w:bCs/>
                <w:sz w:val="22"/>
                <w:szCs w:val="22"/>
              </w:rPr>
            </w:pPr>
            <w:r w:rsidRPr="00C023B2">
              <w:rPr>
                <w:b/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C023B2" w:rsidRDefault="009F2A62" w:rsidP="009F2A6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023B2">
              <w:rPr>
                <w:b/>
                <w:color w:val="000000"/>
                <w:sz w:val="22"/>
                <w:szCs w:val="22"/>
              </w:rPr>
              <w:t>4920,0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820,0</w:t>
            </w:r>
          </w:p>
        </w:tc>
      </w:tr>
      <w:tr w:rsidR="009F2A62" w:rsidRPr="009F2A62" w:rsidTr="00635AC2">
        <w:trPr>
          <w:trHeight w:val="300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C023B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C023B2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F2A62" w:rsidRPr="009F2A62" w:rsidTr="00635AC2">
        <w:trPr>
          <w:trHeight w:val="300"/>
        </w:trPr>
        <w:tc>
          <w:tcPr>
            <w:tcW w:w="15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C023B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C023B2">
              <w:rPr>
                <w:b/>
                <w:bCs/>
                <w:sz w:val="22"/>
                <w:szCs w:val="22"/>
              </w:rPr>
              <w:t>Подпрограмма 3 «Обеспечение реализации муниципальной программы»</w:t>
            </w: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C023B2" w:rsidRDefault="009F2A62" w:rsidP="009F2A62">
            <w:pPr>
              <w:jc w:val="both"/>
              <w:rPr>
                <w:sz w:val="22"/>
                <w:szCs w:val="22"/>
              </w:rPr>
            </w:pPr>
            <w:r w:rsidRPr="00C023B2">
              <w:rPr>
                <w:sz w:val="22"/>
                <w:szCs w:val="22"/>
              </w:rPr>
              <w:t>Обеспечение функций управления в социальной сфере (3.1)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F2A62">
              <w:rPr>
                <w:color w:val="000000"/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56 602,8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9 487,0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9 329,4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9 446,6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9 446,6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9 446,6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9 446,6</w:t>
            </w:r>
          </w:p>
        </w:tc>
      </w:tr>
      <w:tr w:rsidR="009F2A62" w:rsidRPr="009F2A62" w:rsidTr="00635AC2">
        <w:trPr>
          <w:trHeight w:val="15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C023B2" w:rsidRDefault="009F2A62" w:rsidP="009F2A62">
            <w:pPr>
              <w:jc w:val="both"/>
              <w:rPr>
                <w:sz w:val="22"/>
                <w:szCs w:val="22"/>
              </w:rPr>
            </w:pPr>
            <w:r w:rsidRPr="00C023B2">
              <w:rPr>
                <w:sz w:val="22"/>
                <w:szCs w:val="22"/>
              </w:rPr>
              <w:t>Осуществление отдельных государственных полномочий (3.2 - 3.5)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F2A62">
              <w:rPr>
                <w:color w:val="000000"/>
                <w:sz w:val="22"/>
                <w:szCs w:val="22"/>
              </w:rPr>
              <w:t>КпоСП</w:t>
            </w:r>
            <w:proofErr w:type="spellEnd"/>
            <w:r w:rsidRPr="009F2A6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F2A62">
              <w:rPr>
                <w:color w:val="000000"/>
                <w:sz w:val="22"/>
                <w:szCs w:val="22"/>
              </w:rPr>
              <w:t>ООиП</w:t>
            </w:r>
            <w:proofErr w:type="spellEnd"/>
            <w:r w:rsidRPr="009F2A62">
              <w:rPr>
                <w:color w:val="000000"/>
                <w:sz w:val="22"/>
                <w:szCs w:val="22"/>
              </w:rPr>
              <w:t xml:space="preserve">, отдел по  организации деятельности   </w:t>
            </w:r>
            <w:proofErr w:type="spellStart"/>
            <w:r w:rsidRPr="009F2A62">
              <w:rPr>
                <w:color w:val="000000"/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148 800,0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24 843,2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24 814,4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24 785,6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24 785,6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24 785,6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24 785,6</w:t>
            </w:r>
          </w:p>
        </w:tc>
      </w:tr>
      <w:tr w:rsidR="009F2A62" w:rsidRPr="009F2A62" w:rsidTr="00635AC2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Осуществление деятельности по опеке и попечительству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F2A62">
              <w:rPr>
                <w:color w:val="000000"/>
                <w:sz w:val="22"/>
                <w:szCs w:val="22"/>
              </w:rPr>
              <w:t>ООиП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73 839,0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12 349,7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12 320,9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12 292,1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12 292,1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12 292,1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12 292,1</w:t>
            </w:r>
          </w:p>
        </w:tc>
      </w:tr>
      <w:tr w:rsidR="009F2A62" w:rsidRPr="009F2A62" w:rsidTr="00635AC2">
        <w:trPr>
          <w:trHeight w:val="21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3.2.2.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по созданию и осуществлению деятельности территориальных комиссий по делам несовершеннолетних и защите их прав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 xml:space="preserve">отдел по  организации деятельности   </w:t>
            </w:r>
            <w:proofErr w:type="spellStart"/>
            <w:r w:rsidRPr="009F2A62">
              <w:rPr>
                <w:color w:val="000000"/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62 026,2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10 337,7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10 337,7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10 337,7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10 337,7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10 337,7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10 337,7</w:t>
            </w:r>
          </w:p>
        </w:tc>
      </w:tr>
      <w:tr w:rsidR="009F2A62" w:rsidRPr="009F2A62" w:rsidTr="00635AC2">
        <w:trPr>
          <w:trHeight w:val="15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3.2.4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F2A62">
              <w:rPr>
                <w:color w:val="000000"/>
                <w:sz w:val="22"/>
                <w:szCs w:val="22"/>
              </w:rPr>
              <w:t>КпоСП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12 087,0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2 014,5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2 014,5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2 014,5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2 014,5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2 014,5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2 014,5</w:t>
            </w:r>
          </w:p>
        </w:tc>
      </w:tr>
      <w:tr w:rsidR="009F2A62" w:rsidRPr="009F2A62" w:rsidTr="00635AC2">
        <w:trPr>
          <w:trHeight w:val="18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3.2.5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 xml:space="preserve">Осуществление отдельных государственных полномочий по осуществлению </w:t>
            </w:r>
            <w:proofErr w:type="gramStart"/>
            <w:r w:rsidRPr="009F2A62">
              <w:rPr>
                <w:color w:val="000000"/>
                <w:sz w:val="22"/>
                <w:szCs w:val="22"/>
              </w:rPr>
              <w:t>контроля за</w:t>
            </w:r>
            <w:proofErr w:type="gramEnd"/>
            <w:r w:rsidRPr="009F2A62">
              <w:rPr>
                <w:color w:val="000000"/>
                <w:sz w:val="22"/>
                <w:szCs w:val="22"/>
              </w:rPr>
              <w:t xml:space="preserve"> использованием и распоряжением жилыми помещениями отдельных категорий граждан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F2A62">
              <w:rPr>
                <w:color w:val="000000"/>
                <w:sz w:val="22"/>
                <w:szCs w:val="22"/>
              </w:rPr>
              <w:t>ООиП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847,8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141,3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sz w:val="22"/>
                <w:szCs w:val="22"/>
              </w:rPr>
            </w:pPr>
            <w:r w:rsidRPr="009F2A62">
              <w:rPr>
                <w:sz w:val="22"/>
                <w:szCs w:val="22"/>
              </w:rPr>
              <w:t>141,3</w:t>
            </w:r>
          </w:p>
        </w:tc>
      </w:tr>
      <w:tr w:rsidR="009F2A62" w:rsidRPr="009F2A62" w:rsidTr="00635AC2">
        <w:trPr>
          <w:trHeight w:val="315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205 402,8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34 330,2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34 143,8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34 232,2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34 232,2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34 232,2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34 232,2</w:t>
            </w:r>
          </w:p>
        </w:tc>
      </w:tr>
      <w:tr w:rsidR="009F2A62" w:rsidRPr="009F2A62" w:rsidTr="00635AC2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2A62" w:rsidRPr="009F2A62" w:rsidTr="00635AC2">
        <w:trPr>
          <w:trHeight w:val="8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148 800,0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24 843,2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24 814,4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24 785,6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24 785,6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24 785,6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24 785,6</w:t>
            </w:r>
          </w:p>
        </w:tc>
      </w:tr>
      <w:tr w:rsidR="009F2A62" w:rsidRPr="009F2A62" w:rsidTr="00635AC2">
        <w:trPr>
          <w:trHeight w:val="8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56 602,8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9 487,0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9 329,4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9 446,6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9 446,6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9 446,6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9 446,6</w:t>
            </w:r>
          </w:p>
        </w:tc>
      </w:tr>
      <w:tr w:rsidR="009F2A62" w:rsidRPr="009F2A62" w:rsidTr="00635AC2">
        <w:trPr>
          <w:trHeight w:val="63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382 525,7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59 547,7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67 425,4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63 917,3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63 859,0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63 917,3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63 859,0</w:t>
            </w:r>
          </w:p>
        </w:tc>
      </w:tr>
      <w:tr w:rsidR="009F2A62" w:rsidRPr="009F2A62" w:rsidTr="00635AC2">
        <w:trPr>
          <w:trHeight w:val="300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2A62" w:rsidRPr="009F2A62" w:rsidTr="00635AC2">
        <w:trPr>
          <w:trHeight w:val="8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284 348,7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38 594,1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49 150,9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49 150,9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49 150,9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49 150,9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49 151,0</w:t>
            </w:r>
          </w:p>
        </w:tc>
      </w:tr>
      <w:tr w:rsidR="009F2A62" w:rsidRPr="009F2A62" w:rsidTr="00635AC2">
        <w:trPr>
          <w:trHeight w:val="8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color w:val="000000"/>
                <w:sz w:val="22"/>
                <w:szCs w:val="22"/>
              </w:rPr>
            </w:pPr>
            <w:r w:rsidRPr="009F2A6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sz w:val="22"/>
                <w:szCs w:val="22"/>
              </w:rPr>
            </w:pPr>
            <w:r w:rsidRPr="009F2A62">
              <w:rPr>
                <w:b/>
                <w:bCs/>
                <w:sz w:val="22"/>
                <w:szCs w:val="22"/>
              </w:rPr>
              <w:t>126 207,8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20 953,6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20 846,4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21 131,1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21 072,8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21 131,1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A62" w:rsidRPr="009F2A62" w:rsidRDefault="009F2A62" w:rsidP="009F2A6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2A62">
              <w:rPr>
                <w:b/>
                <w:bCs/>
                <w:color w:val="000000"/>
                <w:sz w:val="22"/>
                <w:szCs w:val="22"/>
              </w:rPr>
              <w:t>21 072,8</w:t>
            </w:r>
          </w:p>
        </w:tc>
      </w:tr>
    </w:tbl>
    <w:p w:rsidR="009F2A62" w:rsidRDefault="009F2A62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9F2A62" w:rsidRDefault="009F2A62" w:rsidP="00AF1F39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F46D04" w:rsidRDefault="00F46D04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AF1F39" w:rsidRPr="004E5494" w:rsidRDefault="00AF1F39" w:rsidP="00AF1F39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E5494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p w:rsidR="00AF1F39" w:rsidRDefault="00AF1F39" w:rsidP="00AF1F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494">
        <w:rPr>
          <w:rFonts w:ascii="Times New Roman" w:hAnsi="Times New Roman" w:cs="Times New Roman"/>
          <w:sz w:val="24"/>
          <w:szCs w:val="24"/>
        </w:rPr>
        <w:t>программы и мер по их преодолению</w:t>
      </w:r>
    </w:p>
    <w:p w:rsidR="00AF1F39" w:rsidRDefault="00AF1F39" w:rsidP="00AF1F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986" w:type="dxa"/>
        <w:tblLook w:val="04A0"/>
      </w:tblPr>
      <w:tblGrid>
        <w:gridCol w:w="675"/>
        <w:gridCol w:w="5954"/>
        <w:gridCol w:w="9357"/>
      </w:tblGrid>
      <w:tr w:rsidR="00AF1F39" w:rsidTr="00777863">
        <w:tc>
          <w:tcPr>
            <w:tcW w:w="675" w:type="dxa"/>
          </w:tcPr>
          <w:p w:rsidR="00AF1F39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AF1F39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94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9357" w:type="dxa"/>
          </w:tcPr>
          <w:p w:rsidR="00AF1F39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94"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AF1F39" w:rsidTr="00777863">
        <w:tc>
          <w:tcPr>
            <w:tcW w:w="675" w:type="dxa"/>
          </w:tcPr>
          <w:p w:rsidR="00AF1F39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F1F39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7" w:type="dxa"/>
          </w:tcPr>
          <w:p w:rsidR="00AF1F39" w:rsidRDefault="00AF1F39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26A9" w:rsidRPr="008C26A9" w:rsidTr="00777863">
        <w:tc>
          <w:tcPr>
            <w:tcW w:w="675" w:type="dxa"/>
          </w:tcPr>
          <w:p w:rsidR="00AF1F39" w:rsidRPr="008C26A9" w:rsidRDefault="00AE071F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AF1F39" w:rsidRPr="008C26A9" w:rsidRDefault="00777863" w:rsidP="00D724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федерального законодательства и законодательства </w:t>
            </w:r>
            <w:r w:rsidR="00E01F57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автономного округа</w:t>
            </w:r>
            <w:r w:rsidR="00E01F57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– Югры 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D1BED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8D1BED" w:rsidRPr="008C26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BED" w:rsidRPr="008C26A9">
              <w:rPr>
                <w:rFonts w:ascii="Times New Roman" w:hAnsi="Times New Roman" w:cs="Times New Roman"/>
                <w:sz w:val="24"/>
                <w:szCs w:val="24"/>
              </w:rPr>
              <w:t>в сфере опеки и попечительства, деятельности территориальных комиссий по делам несовершеннолетних и защите их прав, трудовых отношений и государственного управления охраной труда</w:t>
            </w:r>
            <w:r w:rsidR="00D724B8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8D1BED" w:rsidRPr="008C26A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8D1BED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BED" w:rsidRPr="008C2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 распоряжением жилыми помещениями отдельных категорий граждан</w:t>
            </w:r>
          </w:p>
        </w:tc>
        <w:tc>
          <w:tcPr>
            <w:tcW w:w="9357" w:type="dxa"/>
          </w:tcPr>
          <w:p w:rsidR="009F2A62" w:rsidRDefault="009F2A62" w:rsidP="00D724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риска осуществляется:</w:t>
            </w:r>
          </w:p>
          <w:p w:rsidR="00D724B8" w:rsidRPr="008C26A9" w:rsidRDefault="009F2A62" w:rsidP="00D724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 п</w:t>
            </w:r>
            <w:r w:rsidR="005160D1" w:rsidRPr="008C26A9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160D1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77863" w:rsidRPr="008C26A9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 w:rsidR="005160D1" w:rsidRPr="008C26A9">
              <w:rPr>
                <w:rFonts w:ascii="Times New Roman" w:hAnsi="Times New Roman" w:cs="Times New Roman"/>
                <w:sz w:val="24"/>
                <w:szCs w:val="24"/>
              </w:rPr>
              <w:t>а планируемых</w:t>
            </w:r>
            <w:r w:rsidR="00777863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4B8" w:rsidRPr="008C26A9">
              <w:rPr>
                <w:rFonts w:ascii="Times New Roman" w:hAnsi="Times New Roman" w:cs="Times New Roman"/>
                <w:sz w:val="24"/>
                <w:szCs w:val="24"/>
              </w:rPr>
              <w:t>изменений федерального законодательства и законодательства Ханты-Мансийского автономного округа – Югры в социальной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F1F39" w:rsidRPr="008C26A9" w:rsidRDefault="009F2A62" w:rsidP="00D724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</w:t>
            </w:r>
            <w:r w:rsidR="00777863" w:rsidRPr="008C26A9">
              <w:rPr>
                <w:rFonts w:ascii="Times New Roman" w:hAnsi="Times New Roman" w:cs="Times New Roman"/>
                <w:sz w:val="24"/>
                <w:szCs w:val="24"/>
              </w:rPr>
              <w:t>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77863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77863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BED" w:rsidRPr="008C26A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777863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приведение</w:t>
            </w:r>
            <w:r w:rsidR="00D724B8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ее</w:t>
            </w:r>
            <w:r w:rsidR="00777863"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федеральным законодательством и законодательством </w:t>
            </w:r>
            <w:r w:rsidR="00D724B8" w:rsidRPr="008C26A9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</w:t>
            </w:r>
          </w:p>
          <w:p w:rsidR="005160D1" w:rsidRPr="008C26A9" w:rsidRDefault="005160D1" w:rsidP="008C26A9">
            <w:pPr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AF1F39" w:rsidTr="00777863">
        <w:tc>
          <w:tcPr>
            <w:tcW w:w="675" w:type="dxa"/>
          </w:tcPr>
          <w:p w:rsidR="00AF1F39" w:rsidRDefault="00AE071F" w:rsidP="00AF1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4" w:type="dxa"/>
          </w:tcPr>
          <w:p w:rsidR="00AF1F39" w:rsidRDefault="00777863" w:rsidP="007778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>Возможность существенного превышения расходов, необходимых для осуществления мероприятий, по сравнению с прогнозными данными</w:t>
            </w:r>
          </w:p>
        </w:tc>
        <w:tc>
          <w:tcPr>
            <w:tcW w:w="9357" w:type="dxa"/>
          </w:tcPr>
          <w:p w:rsidR="008C26A9" w:rsidRDefault="008C26A9" w:rsidP="004825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риска осуществляется:</w:t>
            </w:r>
          </w:p>
          <w:p w:rsidR="008C26A9" w:rsidRDefault="008C26A9" w:rsidP="0048250F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расходов с применением методик оценки эффективности бюджетных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0BD2" w:rsidRDefault="008C26A9" w:rsidP="0048250F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r w:rsidR="00DE0BD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программе;</w:t>
            </w:r>
          </w:p>
          <w:p w:rsidR="00AF1F39" w:rsidRDefault="00777863" w:rsidP="0048250F">
            <w:pPr>
              <w:pStyle w:val="ConsPlusNormal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 w:rsidR="00DE0BD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</w:t>
            </w:r>
            <w:r w:rsidR="00DE0BD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показателей результативности, перераспределени</w:t>
            </w:r>
            <w:r w:rsidR="009166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ресурсов в целях целенаправленного и эффективного расходования бюджетных средств</w:t>
            </w:r>
          </w:p>
        </w:tc>
      </w:tr>
    </w:tbl>
    <w:p w:rsidR="00F01AF0" w:rsidRDefault="00F01AF0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57684" w:rsidRDefault="00457684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F1F39" w:rsidRPr="004E5494" w:rsidRDefault="00AF1F39" w:rsidP="00AF1F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F1F39" w:rsidRDefault="00AF1F3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4A40">
        <w:rPr>
          <w:sz w:val="24"/>
          <w:szCs w:val="24"/>
        </w:rPr>
        <w:t>Перечень объектов капитального строительства</w:t>
      </w:r>
      <w:r w:rsidR="00777863" w:rsidRPr="00777863">
        <w:rPr>
          <w:sz w:val="22"/>
          <w:szCs w:val="22"/>
        </w:rPr>
        <w:t>*</w:t>
      </w:r>
    </w:p>
    <w:p w:rsidR="00AF1F39" w:rsidRDefault="00AF1F39" w:rsidP="00AF1F3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84"/>
        <w:gridCol w:w="3184"/>
        <w:gridCol w:w="3184"/>
        <w:gridCol w:w="3185"/>
        <w:gridCol w:w="3185"/>
      </w:tblGrid>
      <w:tr w:rsidR="00AF1F39" w:rsidTr="00AF1F39"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Мощность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F1F39" w:rsidTr="00AF1F39"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F1F39" w:rsidTr="00AF1F39"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</w:tcPr>
          <w:p w:rsidR="00AF1F39" w:rsidRDefault="00AF1F39" w:rsidP="00AF1F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41B2A" w:rsidRDefault="00241B2A" w:rsidP="00777863">
      <w:pPr>
        <w:widowControl w:val="0"/>
        <w:autoSpaceDE w:val="0"/>
        <w:autoSpaceDN w:val="0"/>
        <w:rPr>
          <w:sz w:val="22"/>
          <w:szCs w:val="22"/>
        </w:rPr>
      </w:pPr>
    </w:p>
    <w:p w:rsidR="00AF1F39" w:rsidRDefault="00777863" w:rsidP="00153C70">
      <w:pPr>
        <w:widowControl w:val="0"/>
        <w:autoSpaceDE w:val="0"/>
        <w:autoSpaceDN w:val="0"/>
        <w:rPr>
          <w:sz w:val="22"/>
          <w:szCs w:val="22"/>
        </w:rPr>
      </w:pPr>
      <w:r w:rsidRPr="00777863">
        <w:rPr>
          <w:sz w:val="22"/>
          <w:szCs w:val="22"/>
        </w:rPr>
        <w:t>*</w:t>
      </w:r>
      <w:r w:rsidR="00241B2A">
        <w:rPr>
          <w:sz w:val="22"/>
          <w:szCs w:val="22"/>
        </w:rPr>
        <w:t>Муниципаль</w:t>
      </w:r>
      <w:r w:rsidRPr="00777863">
        <w:rPr>
          <w:sz w:val="22"/>
          <w:szCs w:val="22"/>
        </w:rPr>
        <w:t xml:space="preserve">ной программой не предусмотрено строительство объектов, направленных на достижение </w:t>
      </w:r>
      <w:r w:rsidR="00241B2A">
        <w:rPr>
          <w:sz w:val="22"/>
          <w:szCs w:val="22"/>
        </w:rPr>
        <w:t>целей и решение задач</w:t>
      </w:r>
    </w:p>
    <w:p w:rsidR="00F46D04" w:rsidRDefault="00F46D04" w:rsidP="00153C70">
      <w:pPr>
        <w:widowControl w:val="0"/>
        <w:autoSpaceDE w:val="0"/>
        <w:autoSpaceDN w:val="0"/>
        <w:rPr>
          <w:sz w:val="22"/>
          <w:szCs w:val="22"/>
        </w:rPr>
      </w:pPr>
    </w:p>
    <w:p w:rsidR="00F46D04" w:rsidRDefault="00F46D04" w:rsidP="00F46D04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F46D04" w:rsidRPr="00494A40" w:rsidRDefault="00F46D04" w:rsidP="00F46D04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2"/>
          <w:szCs w:val="22"/>
        </w:rPr>
        <w:t>_________________________</w:t>
      </w:r>
    </w:p>
    <w:sectPr w:rsidR="00F46D04" w:rsidRPr="00494A40" w:rsidSect="00826166">
      <w:pgSz w:w="16840" w:h="11907" w:orient="landscape"/>
      <w:pgMar w:top="1418" w:right="567" w:bottom="851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8A" w:rsidRDefault="001A758A">
      <w:r>
        <w:separator/>
      </w:r>
    </w:p>
  </w:endnote>
  <w:endnote w:type="continuationSeparator" w:id="0">
    <w:p w:rsidR="001A758A" w:rsidRDefault="001A7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A" w:rsidRDefault="0083690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8A" w:rsidRDefault="001A758A">
      <w:r>
        <w:separator/>
      </w:r>
    </w:p>
  </w:footnote>
  <w:footnote w:type="continuationSeparator" w:id="0">
    <w:p w:rsidR="001A758A" w:rsidRDefault="001A7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90A" w:rsidRDefault="004C2455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3690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3690A" w:rsidRDefault="008369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10561"/>
    <w:multiLevelType w:val="hybridMultilevel"/>
    <w:tmpl w:val="39B066F0"/>
    <w:lvl w:ilvl="0" w:tplc="A34AF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5602C"/>
    <w:multiLevelType w:val="hybridMultilevel"/>
    <w:tmpl w:val="8630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F7D197E"/>
    <w:multiLevelType w:val="hybridMultilevel"/>
    <w:tmpl w:val="6EAAF542"/>
    <w:lvl w:ilvl="0" w:tplc="E01E5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B22BB"/>
    <w:rsid w:val="00001C80"/>
    <w:rsid w:val="000023AA"/>
    <w:rsid w:val="000119FE"/>
    <w:rsid w:val="00011A20"/>
    <w:rsid w:val="00012377"/>
    <w:rsid w:val="00017D0C"/>
    <w:rsid w:val="00021A30"/>
    <w:rsid w:val="00021A60"/>
    <w:rsid w:val="00024657"/>
    <w:rsid w:val="0003592A"/>
    <w:rsid w:val="00061B12"/>
    <w:rsid w:val="00070E72"/>
    <w:rsid w:val="00073289"/>
    <w:rsid w:val="00074261"/>
    <w:rsid w:val="0007715C"/>
    <w:rsid w:val="00080BFA"/>
    <w:rsid w:val="000817DC"/>
    <w:rsid w:val="000820E8"/>
    <w:rsid w:val="00084ACB"/>
    <w:rsid w:val="00087060"/>
    <w:rsid w:val="0009160A"/>
    <w:rsid w:val="000A05AC"/>
    <w:rsid w:val="000A5D7B"/>
    <w:rsid w:val="000A6DCC"/>
    <w:rsid w:val="000B1CF7"/>
    <w:rsid w:val="000B4241"/>
    <w:rsid w:val="000B4D24"/>
    <w:rsid w:val="000B54B9"/>
    <w:rsid w:val="000B5EC6"/>
    <w:rsid w:val="000B7B02"/>
    <w:rsid w:val="000D35FA"/>
    <w:rsid w:val="000D3C2C"/>
    <w:rsid w:val="000D49DC"/>
    <w:rsid w:val="000D644A"/>
    <w:rsid w:val="000E02DE"/>
    <w:rsid w:val="000E1CBD"/>
    <w:rsid w:val="000E343B"/>
    <w:rsid w:val="000E4446"/>
    <w:rsid w:val="000E6C6F"/>
    <w:rsid w:val="000F1E01"/>
    <w:rsid w:val="000F3120"/>
    <w:rsid w:val="000F442F"/>
    <w:rsid w:val="000F6810"/>
    <w:rsid w:val="00110F9B"/>
    <w:rsid w:val="00120AE9"/>
    <w:rsid w:val="00125998"/>
    <w:rsid w:val="00127F96"/>
    <w:rsid w:val="00131D76"/>
    <w:rsid w:val="00134550"/>
    <w:rsid w:val="00135513"/>
    <w:rsid w:val="00136D36"/>
    <w:rsid w:val="00136D78"/>
    <w:rsid w:val="00140A59"/>
    <w:rsid w:val="00142756"/>
    <w:rsid w:val="00142A50"/>
    <w:rsid w:val="001450AB"/>
    <w:rsid w:val="00153C70"/>
    <w:rsid w:val="00153F1F"/>
    <w:rsid w:val="00157104"/>
    <w:rsid w:val="00161E4F"/>
    <w:rsid w:val="00170461"/>
    <w:rsid w:val="00171C14"/>
    <w:rsid w:val="00174C81"/>
    <w:rsid w:val="0017660F"/>
    <w:rsid w:val="00181F07"/>
    <w:rsid w:val="00192593"/>
    <w:rsid w:val="00194DDA"/>
    <w:rsid w:val="001A497C"/>
    <w:rsid w:val="001A758A"/>
    <w:rsid w:val="001A7A16"/>
    <w:rsid w:val="001B1A50"/>
    <w:rsid w:val="001B40F3"/>
    <w:rsid w:val="001B4D66"/>
    <w:rsid w:val="001C583F"/>
    <w:rsid w:val="001D233F"/>
    <w:rsid w:val="001D2574"/>
    <w:rsid w:val="001D4385"/>
    <w:rsid w:val="001D77FE"/>
    <w:rsid w:val="001E1A0E"/>
    <w:rsid w:val="001E78C9"/>
    <w:rsid w:val="001F0EE5"/>
    <w:rsid w:val="001F468B"/>
    <w:rsid w:val="00203178"/>
    <w:rsid w:val="00216DA8"/>
    <w:rsid w:val="002234F1"/>
    <w:rsid w:val="002243DB"/>
    <w:rsid w:val="0022797A"/>
    <w:rsid w:val="00232239"/>
    <w:rsid w:val="00234442"/>
    <w:rsid w:val="0023607B"/>
    <w:rsid w:val="002400E4"/>
    <w:rsid w:val="00241B2A"/>
    <w:rsid w:val="00243E1C"/>
    <w:rsid w:val="00247916"/>
    <w:rsid w:val="002628F3"/>
    <w:rsid w:val="00262966"/>
    <w:rsid w:val="00266393"/>
    <w:rsid w:val="00266C88"/>
    <w:rsid w:val="00272E3D"/>
    <w:rsid w:val="00274E99"/>
    <w:rsid w:val="0027655D"/>
    <w:rsid w:val="0028032C"/>
    <w:rsid w:val="00286C32"/>
    <w:rsid w:val="00290CF4"/>
    <w:rsid w:val="00294ECF"/>
    <w:rsid w:val="00295D3E"/>
    <w:rsid w:val="002962B6"/>
    <w:rsid w:val="002A0603"/>
    <w:rsid w:val="002A289D"/>
    <w:rsid w:val="002A5079"/>
    <w:rsid w:val="002A6C6E"/>
    <w:rsid w:val="002B15D8"/>
    <w:rsid w:val="002B5594"/>
    <w:rsid w:val="002C013E"/>
    <w:rsid w:val="002C4C3F"/>
    <w:rsid w:val="002C4F7E"/>
    <w:rsid w:val="002D20B6"/>
    <w:rsid w:val="002D3960"/>
    <w:rsid w:val="002D47B6"/>
    <w:rsid w:val="002D4A61"/>
    <w:rsid w:val="002E1456"/>
    <w:rsid w:val="002E2937"/>
    <w:rsid w:val="002E2D3D"/>
    <w:rsid w:val="002F1782"/>
    <w:rsid w:val="002F2DC3"/>
    <w:rsid w:val="002F3B06"/>
    <w:rsid w:val="003005F9"/>
    <w:rsid w:val="0030197E"/>
    <w:rsid w:val="00303A45"/>
    <w:rsid w:val="00304176"/>
    <w:rsid w:val="003045D9"/>
    <w:rsid w:val="0030715F"/>
    <w:rsid w:val="003073F1"/>
    <w:rsid w:val="003266A4"/>
    <w:rsid w:val="00327DD2"/>
    <w:rsid w:val="0033155E"/>
    <w:rsid w:val="00335D0B"/>
    <w:rsid w:val="00342842"/>
    <w:rsid w:val="00343F30"/>
    <w:rsid w:val="00351F1F"/>
    <w:rsid w:val="00356AE0"/>
    <w:rsid w:val="00364C65"/>
    <w:rsid w:val="003731D6"/>
    <w:rsid w:val="00376AA8"/>
    <w:rsid w:val="00380AE9"/>
    <w:rsid w:val="003812D4"/>
    <w:rsid w:val="003816D9"/>
    <w:rsid w:val="00382CF9"/>
    <w:rsid w:val="003871CF"/>
    <w:rsid w:val="00391C6E"/>
    <w:rsid w:val="003B4FCF"/>
    <w:rsid w:val="003B55AF"/>
    <w:rsid w:val="003C6EC1"/>
    <w:rsid w:val="003D15C0"/>
    <w:rsid w:val="003D3D2E"/>
    <w:rsid w:val="003D4379"/>
    <w:rsid w:val="003E0B3E"/>
    <w:rsid w:val="003E7E54"/>
    <w:rsid w:val="003F137A"/>
    <w:rsid w:val="003F2650"/>
    <w:rsid w:val="003F3BE1"/>
    <w:rsid w:val="00401C34"/>
    <w:rsid w:val="00404DDF"/>
    <w:rsid w:val="004146B2"/>
    <w:rsid w:val="00414EAD"/>
    <w:rsid w:val="004202E5"/>
    <w:rsid w:val="00420AF6"/>
    <w:rsid w:val="0042575C"/>
    <w:rsid w:val="00427E0A"/>
    <w:rsid w:val="00430BC0"/>
    <w:rsid w:val="00431B67"/>
    <w:rsid w:val="00435CA9"/>
    <w:rsid w:val="00436A7E"/>
    <w:rsid w:val="00440876"/>
    <w:rsid w:val="004442B8"/>
    <w:rsid w:val="00446FE4"/>
    <w:rsid w:val="004539F8"/>
    <w:rsid w:val="00457143"/>
    <w:rsid w:val="00457684"/>
    <w:rsid w:val="00465944"/>
    <w:rsid w:val="004751E7"/>
    <w:rsid w:val="004777AE"/>
    <w:rsid w:val="0048230F"/>
    <w:rsid w:val="0048250F"/>
    <w:rsid w:val="0048692A"/>
    <w:rsid w:val="0048755E"/>
    <w:rsid w:val="0049010A"/>
    <w:rsid w:val="004908ED"/>
    <w:rsid w:val="00491243"/>
    <w:rsid w:val="00495B8D"/>
    <w:rsid w:val="004A0DF7"/>
    <w:rsid w:val="004B14B0"/>
    <w:rsid w:val="004C2455"/>
    <w:rsid w:val="004C262B"/>
    <w:rsid w:val="004C553C"/>
    <w:rsid w:val="004D2152"/>
    <w:rsid w:val="004E518F"/>
    <w:rsid w:val="004E7E63"/>
    <w:rsid w:val="004F5205"/>
    <w:rsid w:val="004F53DA"/>
    <w:rsid w:val="005059CC"/>
    <w:rsid w:val="00506F3D"/>
    <w:rsid w:val="00511400"/>
    <w:rsid w:val="0051434F"/>
    <w:rsid w:val="0051507A"/>
    <w:rsid w:val="005160D1"/>
    <w:rsid w:val="005200A2"/>
    <w:rsid w:val="005255BB"/>
    <w:rsid w:val="00527E14"/>
    <w:rsid w:val="00527F5D"/>
    <w:rsid w:val="00533153"/>
    <w:rsid w:val="005448E3"/>
    <w:rsid w:val="0054649D"/>
    <w:rsid w:val="00550EDA"/>
    <w:rsid w:val="005530EA"/>
    <w:rsid w:val="00553F46"/>
    <w:rsid w:val="00556947"/>
    <w:rsid w:val="00570DD3"/>
    <w:rsid w:val="00574BC8"/>
    <w:rsid w:val="00580CC4"/>
    <w:rsid w:val="00580EDD"/>
    <w:rsid w:val="00585D7C"/>
    <w:rsid w:val="00586197"/>
    <w:rsid w:val="005933C6"/>
    <w:rsid w:val="0059716F"/>
    <w:rsid w:val="00597541"/>
    <w:rsid w:val="00597940"/>
    <w:rsid w:val="005A17E0"/>
    <w:rsid w:val="005A4807"/>
    <w:rsid w:val="005B391D"/>
    <w:rsid w:val="005B62C8"/>
    <w:rsid w:val="005C07E1"/>
    <w:rsid w:val="005C2985"/>
    <w:rsid w:val="005C3387"/>
    <w:rsid w:val="005C4BB3"/>
    <w:rsid w:val="005D19F4"/>
    <w:rsid w:val="005D5C6A"/>
    <w:rsid w:val="005D5FA9"/>
    <w:rsid w:val="005D74C9"/>
    <w:rsid w:val="005F0D41"/>
    <w:rsid w:val="005F2925"/>
    <w:rsid w:val="005F4002"/>
    <w:rsid w:val="005F59D0"/>
    <w:rsid w:val="005F5C76"/>
    <w:rsid w:val="005F765C"/>
    <w:rsid w:val="0060065F"/>
    <w:rsid w:val="006052BD"/>
    <w:rsid w:val="00605915"/>
    <w:rsid w:val="0060740A"/>
    <w:rsid w:val="00607717"/>
    <w:rsid w:val="00611E94"/>
    <w:rsid w:val="006164EE"/>
    <w:rsid w:val="006252B4"/>
    <w:rsid w:val="006262EC"/>
    <w:rsid w:val="006271E7"/>
    <w:rsid w:val="00630D7E"/>
    <w:rsid w:val="00635AC2"/>
    <w:rsid w:val="00643B41"/>
    <w:rsid w:val="00643FB1"/>
    <w:rsid w:val="00652B1E"/>
    <w:rsid w:val="006635DD"/>
    <w:rsid w:val="00673666"/>
    <w:rsid w:val="00680B58"/>
    <w:rsid w:val="006810A3"/>
    <w:rsid w:val="00681A89"/>
    <w:rsid w:val="00683C40"/>
    <w:rsid w:val="006843FE"/>
    <w:rsid w:val="00686DB2"/>
    <w:rsid w:val="006956A6"/>
    <w:rsid w:val="0069606F"/>
    <w:rsid w:val="006A00EF"/>
    <w:rsid w:val="006A5D77"/>
    <w:rsid w:val="006B03ED"/>
    <w:rsid w:val="006B1A7F"/>
    <w:rsid w:val="006B288B"/>
    <w:rsid w:val="006B2EEE"/>
    <w:rsid w:val="006B3B93"/>
    <w:rsid w:val="006B6C48"/>
    <w:rsid w:val="006C08B4"/>
    <w:rsid w:val="006C1720"/>
    <w:rsid w:val="006C24B1"/>
    <w:rsid w:val="006C69AF"/>
    <w:rsid w:val="006C6DFC"/>
    <w:rsid w:val="006D05B1"/>
    <w:rsid w:val="006D2555"/>
    <w:rsid w:val="006D6C5F"/>
    <w:rsid w:val="006D6DB7"/>
    <w:rsid w:val="006D7137"/>
    <w:rsid w:val="006D7672"/>
    <w:rsid w:val="006D7CA6"/>
    <w:rsid w:val="006E1B9C"/>
    <w:rsid w:val="006E21DF"/>
    <w:rsid w:val="006E46D0"/>
    <w:rsid w:val="006E5153"/>
    <w:rsid w:val="006E74E7"/>
    <w:rsid w:val="006F4F34"/>
    <w:rsid w:val="0070181B"/>
    <w:rsid w:val="007119F9"/>
    <w:rsid w:val="007202A0"/>
    <w:rsid w:val="007206BD"/>
    <w:rsid w:val="007220D7"/>
    <w:rsid w:val="00732D09"/>
    <w:rsid w:val="0073337B"/>
    <w:rsid w:val="00736966"/>
    <w:rsid w:val="00736DDD"/>
    <w:rsid w:val="00740D1B"/>
    <w:rsid w:val="0074145C"/>
    <w:rsid w:val="00744F4C"/>
    <w:rsid w:val="00744FC2"/>
    <w:rsid w:val="00750776"/>
    <w:rsid w:val="00751D46"/>
    <w:rsid w:val="00753702"/>
    <w:rsid w:val="0075472B"/>
    <w:rsid w:val="00760CD1"/>
    <w:rsid w:val="00761D4A"/>
    <w:rsid w:val="00762757"/>
    <w:rsid w:val="0076347E"/>
    <w:rsid w:val="00763BC4"/>
    <w:rsid w:val="0076590C"/>
    <w:rsid w:val="00765DE3"/>
    <w:rsid w:val="0076623C"/>
    <w:rsid w:val="0077143C"/>
    <w:rsid w:val="00775A79"/>
    <w:rsid w:val="00777863"/>
    <w:rsid w:val="00777C3B"/>
    <w:rsid w:val="007816EF"/>
    <w:rsid w:val="007821DA"/>
    <w:rsid w:val="00792282"/>
    <w:rsid w:val="00792A7A"/>
    <w:rsid w:val="0079726C"/>
    <w:rsid w:val="007A117B"/>
    <w:rsid w:val="007B0EB8"/>
    <w:rsid w:val="007B1624"/>
    <w:rsid w:val="007C4D6E"/>
    <w:rsid w:val="007C564A"/>
    <w:rsid w:val="007C6F38"/>
    <w:rsid w:val="007D386A"/>
    <w:rsid w:val="007D6577"/>
    <w:rsid w:val="007D6A33"/>
    <w:rsid w:val="007E10F2"/>
    <w:rsid w:val="007E32B9"/>
    <w:rsid w:val="007E429C"/>
    <w:rsid w:val="007F03A6"/>
    <w:rsid w:val="007F05B8"/>
    <w:rsid w:val="007F1710"/>
    <w:rsid w:val="007F24CA"/>
    <w:rsid w:val="007F2912"/>
    <w:rsid w:val="007F78D6"/>
    <w:rsid w:val="008036EF"/>
    <w:rsid w:val="00803BD7"/>
    <w:rsid w:val="00805086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193A"/>
    <w:rsid w:val="0083574E"/>
    <w:rsid w:val="0083690A"/>
    <w:rsid w:val="008470A3"/>
    <w:rsid w:val="008509AD"/>
    <w:rsid w:val="008511CE"/>
    <w:rsid w:val="008548B8"/>
    <w:rsid w:val="00860791"/>
    <w:rsid w:val="0086293C"/>
    <w:rsid w:val="00865839"/>
    <w:rsid w:val="008729B2"/>
    <w:rsid w:val="00873FC8"/>
    <w:rsid w:val="008847DB"/>
    <w:rsid w:val="008900A6"/>
    <w:rsid w:val="00894F79"/>
    <w:rsid w:val="00897540"/>
    <w:rsid w:val="008A1837"/>
    <w:rsid w:val="008A42B2"/>
    <w:rsid w:val="008B0EA5"/>
    <w:rsid w:val="008B1A1C"/>
    <w:rsid w:val="008B52D7"/>
    <w:rsid w:val="008B65DD"/>
    <w:rsid w:val="008B69A7"/>
    <w:rsid w:val="008C031E"/>
    <w:rsid w:val="008C172D"/>
    <w:rsid w:val="008C19E3"/>
    <w:rsid w:val="008C23D8"/>
    <w:rsid w:val="008C26A9"/>
    <w:rsid w:val="008C454E"/>
    <w:rsid w:val="008C4D46"/>
    <w:rsid w:val="008C681E"/>
    <w:rsid w:val="008C77AD"/>
    <w:rsid w:val="008D16B1"/>
    <w:rsid w:val="008D1BED"/>
    <w:rsid w:val="008E73A5"/>
    <w:rsid w:val="008F29AB"/>
    <w:rsid w:val="00901886"/>
    <w:rsid w:val="00907AEE"/>
    <w:rsid w:val="00913752"/>
    <w:rsid w:val="00916675"/>
    <w:rsid w:val="00917C01"/>
    <w:rsid w:val="00920C4B"/>
    <w:rsid w:val="00931B08"/>
    <w:rsid w:val="009466B0"/>
    <w:rsid w:val="0094737F"/>
    <w:rsid w:val="00947C9C"/>
    <w:rsid w:val="00950BAA"/>
    <w:rsid w:val="00952296"/>
    <w:rsid w:val="0095371D"/>
    <w:rsid w:val="00956517"/>
    <w:rsid w:val="009614F2"/>
    <w:rsid w:val="009725E1"/>
    <w:rsid w:val="0097324F"/>
    <w:rsid w:val="009759E1"/>
    <w:rsid w:val="0097777D"/>
    <w:rsid w:val="009A037D"/>
    <w:rsid w:val="009A1CCF"/>
    <w:rsid w:val="009A22CC"/>
    <w:rsid w:val="009A322C"/>
    <w:rsid w:val="009B14DB"/>
    <w:rsid w:val="009B65D3"/>
    <w:rsid w:val="009B77CE"/>
    <w:rsid w:val="009C100B"/>
    <w:rsid w:val="009D0E7F"/>
    <w:rsid w:val="009D23E3"/>
    <w:rsid w:val="009D632E"/>
    <w:rsid w:val="009D7AB2"/>
    <w:rsid w:val="009E3324"/>
    <w:rsid w:val="009E48D3"/>
    <w:rsid w:val="009E7FB0"/>
    <w:rsid w:val="009F2A62"/>
    <w:rsid w:val="009F514B"/>
    <w:rsid w:val="009F5D08"/>
    <w:rsid w:val="009F726E"/>
    <w:rsid w:val="00A01FCA"/>
    <w:rsid w:val="00A07A94"/>
    <w:rsid w:val="00A169C2"/>
    <w:rsid w:val="00A175E6"/>
    <w:rsid w:val="00A20372"/>
    <w:rsid w:val="00A225C0"/>
    <w:rsid w:val="00A22881"/>
    <w:rsid w:val="00A228D9"/>
    <w:rsid w:val="00A37401"/>
    <w:rsid w:val="00A37EB0"/>
    <w:rsid w:val="00A41869"/>
    <w:rsid w:val="00A436FC"/>
    <w:rsid w:val="00A461E8"/>
    <w:rsid w:val="00A50252"/>
    <w:rsid w:val="00A533A4"/>
    <w:rsid w:val="00A56600"/>
    <w:rsid w:val="00A63385"/>
    <w:rsid w:val="00A6499A"/>
    <w:rsid w:val="00A665FA"/>
    <w:rsid w:val="00A71DF1"/>
    <w:rsid w:val="00A73B17"/>
    <w:rsid w:val="00A73C18"/>
    <w:rsid w:val="00A751FA"/>
    <w:rsid w:val="00A75B65"/>
    <w:rsid w:val="00A826CF"/>
    <w:rsid w:val="00A84896"/>
    <w:rsid w:val="00A84DB2"/>
    <w:rsid w:val="00A876DD"/>
    <w:rsid w:val="00A926C7"/>
    <w:rsid w:val="00A93B09"/>
    <w:rsid w:val="00A94930"/>
    <w:rsid w:val="00A975FF"/>
    <w:rsid w:val="00AA4674"/>
    <w:rsid w:val="00AA49A7"/>
    <w:rsid w:val="00AA5572"/>
    <w:rsid w:val="00AA73C9"/>
    <w:rsid w:val="00AA7448"/>
    <w:rsid w:val="00AB1B96"/>
    <w:rsid w:val="00AB34FA"/>
    <w:rsid w:val="00AB7527"/>
    <w:rsid w:val="00AC6686"/>
    <w:rsid w:val="00AC686B"/>
    <w:rsid w:val="00AE071F"/>
    <w:rsid w:val="00AF1F39"/>
    <w:rsid w:val="00AF3A1D"/>
    <w:rsid w:val="00B03AF9"/>
    <w:rsid w:val="00B1011C"/>
    <w:rsid w:val="00B119A2"/>
    <w:rsid w:val="00B11ACB"/>
    <w:rsid w:val="00B13343"/>
    <w:rsid w:val="00B17A74"/>
    <w:rsid w:val="00B216EB"/>
    <w:rsid w:val="00B260B0"/>
    <w:rsid w:val="00B264EE"/>
    <w:rsid w:val="00B36EF8"/>
    <w:rsid w:val="00B416DD"/>
    <w:rsid w:val="00B43F89"/>
    <w:rsid w:val="00B44E6F"/>
    <w:rsid w:val="00B45889"/>
    <w:rsid w:val="00B53843"/>
    <w:rsid w:val="00B53ACE"/>
    <w:rsid w:val="00B55F8D"/>
    <w:rsid w:val="00B7202B"/>
    <w:rsid w:val="00B72AB6"/>
    <w:rsid w:val="00B74759"/>
    <w:rsid w:val="00B76927"/>
    <w:rsid w:val="00B76CDE"/>
    <w:rsid w:val="00B82807"/>
    <w:rsid w:val="00B82DFB"/>
    <w:rsid w:val="00B8555E"/>
    <w:rsid w:val="00B90C6C"/>
    <w:rsid w:val="00B94CD3"/>
    <w:rsid w:val="00B96846"/>
    <w:rsid w:val="00BA1D2C"/>
    <w:rsid w:val="00BA3134"/>
    <w:rsid w:val="00BA5225"/>
    <w:rsid w:val="00BB0195"/>
    <w:rsid w:val="00BB222C"/>
    <w:rsid w:val="00BB6815"/>
    <w:rsid w:val="00BB6D0D"/>
    <w:rsid w:val="00BB7F29"/>
    <w:rsid w:val="00BC0EF5"/>
    <w:rsid w:val="00BC1ED2"/>
    <w:rsid w:val="00BC4CF9"/>
    <w:rsid w:val="00BD66F3"/>
    <w:rsid w:val="00BE1EBD"/>
    <w:rsid w:val="00BE21A6"/>
    <w:rsid w:val="00BE2D37"/>
    <w:rsid w:val="00BE350D"/>
    <w:rsid w:val="00BE5FB6"/>
    <w:rsid w:val="00BE6FA1"/>
    <w:rsid w:val="00BF07F9"/>
    <w:rsid w:val="00BF0BE1"/>
    <w:rsid w:val="00BF305D"/>
    <w:rsid w:val="00BF39ED"/>
    <w:rsid w:val="00BF4777"/>
    <w:rsid w:val="00BF655B"/>
    <w:rsid w:val="00BF7055"/>
    <w:rsid w:val="00C023B2"/>
    <w:rsid w:val="00C12A5A"/>
    <w:rsid w:val="00C138B8"/>
    <w:rsid w:val="00C27C90"/>
    <w:rsid w:val="00C31611"/>
    <w:rsid w:val="00C3322C"/>
    <w:rsid w:val="00C451E2"/>
    <w:rsid w:val="00C462B5"/>
    <w:rsid w:val="00C46717"/>
    <w:rsid w:val="00C548C7"/>
    <w:rsid w:val="00C549A8"/>
    <w:rsid w:val="00C56D08"/>
    <w:rsid w:val="00C63F84"/>
    <w:rsid w:val="00C71C4F"/>
    <w:rsid w:val="00C90F6A"/>
    <w:rsid w:val="00C92B34"/>
    <w:rsid w:val="00C94135"/>
    <w:rsid w:val="00C9526E"/>
    <w:rsid w:val="00C963FD"/>
    <w:rsid w:val="00C96B0E"/>
    <w:rsid w:val="00CA1182"/>
    <w:rsid w:val="00CA325C"/>
    <w:rsid w:val="00CB12F2"/>
    <w:rsid w:val="00CB3566"/>
    <w:rsid w:val="00CB3E4C"/>
    <w:rsid w:val="00CB4E2A"/>
    <w:rsid w:val="00CC0081"/>
    <w:rsid w:val="00CC1594"/>
    <w:rsid w:val="00CC76A8"/>
    <w:rsid w:val="00CD2179"/>
    <w:rsid w:val="00CD593E"/>
    <w:rsid w:val="00CD6256"/>
    <w:rsid w:val="00CE1983"/>
    <w:rsid w:val="00CE5B40"/>
    <w:rsid w:val="00CE6019"/>
    <w:rsid w:val="00CE6AB4"/>
    <w:rsid w:val="00CF67C2"/>
    <w:rsid w:val="00CF7CDD"/>
    <w:rsid w:val="00D00411"/>
    <w:rsid w:val="00D00689"/>
    <w:rsid w:val="00D06A7E"/>
    <w:rsid w:val="00D178BC"/>
    <w:rsid w:val="00D2029D"/>
    <w:rsid w:val="00D23DFF"/>
    <w:rsid w:val="00D30036"/>
    <w:rsid w:val="00D346BC"/>
    <w:rsid w:val="00D361A1"/>
    <w:rsid w:val="00D467D1"/>
    <w:rsid w:val="00D51B42"/>
    <w:rsid w:val="00D52A55"/>
    <w:rsid w:val="00D52D1E"/>
    <w:rsid w:val="00D54F79"/>
    <w:rsid w:val="00D55B54"/>
    <w:rsid w:val="00D6183A"/>
    <w:rsid w:val="00D724B8"/>
    <w:rsid w:val="00D80846"/>
    <w:rsid w:val="00D830F8"/>
    <w:rsid w:val="00D857B9"/>
    <w:rsid w:val="00D96BD8"/>
    <w:rsid w:val="00DA38ED"/>
    <w:rsid w:val="00DA6190"/>
    <w:rsid w:val="00DB151D"/>
    <w:rsid w:val="00DB4DE7"/>
    <w:rsid w:val="00DB57C0"/>
    <w:rsid w:val="00DB7819"/>
    <w:rsid w:val="00DC62F4"/>
    <w:rsid w:val="00DD0AFD"/>
    <w:rsid w:val="00DD1A1F"/>
    <w:rsid w:val="00DE0BD2"/>
    <w:rsid w:val="00DE27B3"/>
    <w:rsid w:val="00DE687F"/>
    <w:rsid w:val="00DF3715"/>
    <w:rsid w:val="00DF5EE8"/>
    <w:rsid w:val="00DF6C6F"/>
    <w:rsid w:val="00E01F57"/>
    <w:rsid w:val="00E110EA"/>
    <w:rsid w:val="00E11252"/>
    <w:rsid w:val="00E30B10"/>
    <w:rsid w:val="00E36139"/>
    <w:rsid w:val="00E36E9E"/>
    <w:rsid w:val="00E42506"/>
    <w:rsid w:val="00E663A8"/>
    <w:rsid w:val="00E712DD"/>
    <w:rsid w:val="00E763D3"/>
    <w:rsid w:val="00E95FD7"/>
    <w:rsid w:val="00EA22C9"/>
    <w:rsid w:val="00EA2A86"/>
    <w:rsid w:val="00EA3A2A"/>
    <w:rsid w:val="00EA67D8"/>
    <w:rsid w:val="00EB017E"/>
    <w:rsid w:val="00EB22BB"/>
    <w:rsid w:val="00EB5343"/>
    <w:rsid w:val="00EB67F3"/>
    <w:rsid w:val="00EB6E7F"/>
    <w:rsid w:val="00EC0174"/>
    <w:rsid w:val="00ED1C21"/>
    <w:rsid w:val="00ED2ACD"/>
    <w:rsid w:val="00ED3AB2"/>
    <w:rsid w:val="00ED42B6"/>
    <w:rsid w:val="00ED5403"/>
    <w:rsid w:val="00ED55AD"/>
    <w:rsid w:val="00EE7EB6"/>
    <w:rsid w:val="00EF2257"/>
    <w:rsid w:val="00EF5453"/>
    <w:rsid w:val="00F0054B"/>
    <w:rsid w:val="00F01360"/>
    <w:rsid w:val="00F01AF0"/>
    <w:rsid w:val="00F03269"/>
    <w:rsid w:val="00F05E06"/>
    <w:rsid w:val="00F10590"/>
    <w:rsid w:val="00F12809"/>
    <w:rsid w:val="00F13772"/>
    <w:rsid w:val="00F154A2"/>
    <w:rsid w:val="00F161C6"/>
    <w:rsid w:val="00F23DE0"/>
    <w:rsid w:val="00F315E6"/>
    <w:rsid w:val="00F36A83"/>
    <w:rsid w:val="00F3710E"/>
    <w:rsid w:val="00F40F03"/>
    <w:rsid w:val="00F46D04"/>
    <w:rsid w:val="00F64A19"/>
    <w:rsid w:val="00F65507"/>
    <w:rsid w:val="00F66649"/>
    <w:rsid w:val="00F667DC"/>
    <w:rsid w:val="00F66B0E"/>
    <w:rsid w:val="00F66C82"/>
    <w:rsid w:val="00F6738D"/>
    <w:rsid w:val="00F71DA4"/>
    <w:rsid w:val="00F72AC8"/>
    <w:rsid w:val="00F80BF9"/>
    <w:rsid w:val="00F80CFA"/>
    <w:rsid w:val="00F81172"/>
    <w:rsid w:val="00F81CBA"/>
    <w:rsid w:val="00F924D8"/>
    <w:rsid w:val="00F93B46"/>
    <w:rsid w:val="00F969F9"/>
    <w:rsid w:val="00FA1A30"/>
    <w:rsid w:val="00FA330C"/>
    <w:rsid w:val="00FA480D"/>
    <w:rsid w:val="00FA7FBA"/>
    <w:rsid w:val="00FB06F0"/>
    <w:rsid w:val="00FB28F9"/>
    <w:rsid w:val="00FB550D"/>
    <w:rsid w:val="00FB7DDF"/>
    <w:rsid w:val="00FD09ED"/>
    <w:rsid w:val="00FD39B8"/>
    <w:rsid w:val="00FE1B3E"/>
    <w:rsid w:val="00FE3B86"/>
    <w:rsid w:val="00FE7AFD"/>
    <w:rsid w:val="00FF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24F"/>
  </w:style>
  <w:style w:type="paragraph" w:styleId="1">
    <w:name w:val="heading 1"/>
    <w:basedOn w:val="a"/>
    <w:next w:val="a"/>
    <w:qFormat/>
    <w:rsid w:val="0097324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7324F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7324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324F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97324F"/>
  </w:style>
  <w:style w:type="paragraph" w:styleId="a5">
    <w:name w:val="footer"/>
    <w:basedOn w:val="a"/>
    <w:link w:val="a6"/>
    <w:uiPriority w:val="99"/>
    <w:rsid w:val="0097324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97324F"/>
    <w:pPr>
      <w:jc w:val="center"/>
    </w:pPr>
    <w:rPr>
      <w:sz w:val="24"/>
    </w:rPr>
  </w:style>
  <w:style w:type="paragraph" w:styleId="a7">
    <w:name w:val="Balloon Text"/>
    <w:basedOn w:val="a"/>
    <w:semiHidden/>
    <w:rsid w:val="0097324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paragraph" w:styleId="ac">
    <w:name w:val="Revision"/>
    <w:hidden/>
    <w:uiPriority w:val="99"/>
    <w:semiHidden/>
    <w:rsid w:val="004442B8"/>
  </w:style>
  <w:style w:type="paragraph" w:customStyle="1" w:styleId="12">
    <w:name w:val="Обычный + 12 пт"/>
    <w:aliases w:val="По ширине + После:  0 пт,Междустр.интервал:  одинарный"/>
    <w:basedOn w:val="a"/>
    <w:rsid w:val="00B45889"/>
    <w:pPr>
      <w:spacing w:after="160" w:line="240" w:lineRule="exact"/>
      <w:jc w:val="both"/>
      <w:outlineLvl w:val="1"/>
    </w:pPr>
    <w:rPr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9A32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22881"/>
    <w:rPr>
      <w:rFonts w:ascii="Arial" w:hAnsi="Arial" w:cs="Arial"/>
    </w:rPr>
  </w:style>
  <w:style w:type="character" w:styleId="ae">
    <w:name w:val="annotation reference"/>
    <w:basedOn w:val="a0"/>
    <w:rsid w:val="00A22881"/>
    <w:rPr>
      <w:sz w:val="16"/>
      <w:szCs w:val="16"/>
    </w:rPr>
  </w:style>
  <w:style w:type="paragraph" w:styleId="af">
    <w:name w:val="annotation text"/>
    <w:basedOn w:val="a"/>
    <w:link w:val="af0"/>
    <w:rsid w:val="00A22881"/>
  </w:style>
  <w:style w:type="character" w:customStyle="1" w:styleId="af0">
    <w:name w:val="Текст примечания Знак"/>
    <w:basedOn w:val="a0"/>
    <w:link w:val="af"/>
    <w:rsid w:val="00A22881"/>
  </w:style>
  <w:style w:type="character" w:customStyle="1" w:styleId="TextNPA">
    <w:name w:val="Text NPA"/>
    <w:rsid w:val="00142A50"/>
    <w:rPr>
      <w:rFonts w:ascii="Courier New" w:hAnsi="Courier New" w:cs="Courier New"/>
      <w:color w:val="auto"/>
    </w:rPr>
  </w:style>
  <w:style w:type="paragraph" w:styleId="af1">
    <w:name w:val="annotation subject"/>
    <w:basedOn w:val="af"/>
    <w:next w:val="af"/>
    <w:link w:val="af2"/>
    <w:rsid w:val="009D0E7F"/>
    <w:rPr>
      <w:b/>
      <w:bCs/>
    </w:rPr>
  </w:style>
  <w:style w:type="character" w:customStyle="1" w:styleId="af2">
    <w:name w:val="Тема примечания Знак"/>
    <w:basedOn w:val="af0"/>
    <w:link w:val="af1"/>
    <w:rsid w:val="009D0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paragraph" w:styleId="ac">
    <w:name w:val="Revision"/>
    <w:hidden/>
    <w:uiPriority w:val="99"/>
    <w:semiHidden/>
    <w:rsid w:val="004442B8"/>
  </w:style>
  <w:style w:type="paragraph" w:customStyle="1" w:styleId="12">
    <w:name w:val="Обычный + 12 пт"/>
    <w:aliases w:val="По ширине + После:  0 пт,Междустр.интервал:  одинарный"/>
    <w:basedOn w:val="a"/>
    <w:rsid w:val="00B45889"/>
    <w:pPr>
      <w:spacing w:after="160" w:line="240" w:lineRule="exact"/>
      <w:jc w:val="both"/>
      <w:outlineLvl w:val="1"/>
    </w:pPr>
    <w:rPr>
      <w:sz w:val="24"/>
      <w:szCs w:val="24"/>
      <w:lang w:eastAsia="en-US"/>
    </w:rPr>
  </w:style>
  <w:style w:type="paragraph" w:styleId="ad">
    <w:name w:val="List Paragraph"/>
    <w:basedOn w:val="a"/>
    <w:uiPriority w:val="34"/>
    <w:qFormat/>
    <w:rsid w:val="009A32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22881"/>
    <w:rPr>
      <w:rFonts w:ascii="Arial" w:hAnsi="Arial" w:cs="Arial"/>
    </w:rPr>
  </w:style>
  <w:style w:type="character" w:styleId="ae">
    <w:name w:val="annotation reference"/>
    <w:basedOn w:val="a0"/>
    <w:rsid w:val="00A22881"/>
    <w:rPr>
      <w:sz w:val="16"/>
      <w:szCs w:val="16"/>
    </w:rPr>
  </w:style>
  <w:style w:type="paragraph" w:styleId="af">
    <w:name w:val="annotation text"/>
    <w:basedOn w:val="a"/>
    <w:link w:val="af0"/>
    <w:rsid w:val="00A22881"/>
  </w:style>
  <w:style w:type="character" w:customStyle="1" w:styleId="af0">
    <w:name w:val="Текст примечания Знак"/>
    <w:basedOn w:val="a0"/>
    <w:link w:val="af"/>
    <w:rsid w:val="00A22881"/>
  </w:style>
  <w:style w:type="character" w:customStyle="1" w:styleId="TextNPA">
    <w:name w:val="Text NPA"/>
    <w:rsid w:val="00142A50"/>
    <w:rPr>
      <w:rFonts w:ascii="Courier New" w:hAnsi="Courier New" w:cs="Courier New"/>
      <w:color w:val="auto"/>
    </w:rPr>
  </w:style>
  <w:style w:type="paragraph" w:styleId="af1">
    <w:name w:val="annotation subject"/>
    <w:basedOn w:val="af"/>
    <w:next w:val="af"/>
    <w:link w:val="af2"/>
    <w:rsid w:val="009D0E7F"/>
    <w:rPr>
      <w:b/>
      <w:bCs/>
    </w:rPr>
  </w:style>
  <w:style w:type="character" w:customStyle="1" w:styleId="af2">
    <w:name w:val="Тема примечания Знак"/>
    <w:basedOn w:val="af0"/>
    <w:link w:val="af1"/>
    <w:rsid w:val="009D0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C1C2A5D5ECC656D4D1AE11A40ADB0464DAC19D04FF4136A9A1EA94C3QEq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FCCC-4E18-4896-B61D-8FF30084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3998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26740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Otdel1</cp:lastModifiedBy>
  <cp:revision>5</cp:revision>
  <cp:lastPrinted>2018-10-18T05:03:00Z</cp:lastPrinted>
  <dcterms:created xsi:type="dcterms:W3CDTF">2018-10-18T04:53:00Z</dcterms:created>
  <dcterms:modified xsi:type="dcterms:W3CDTF">2018-10-18T05:20:00Z</dcterms:modified>
</cp:coreProperties>
</file>