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8"/>
          <w:szCs w:val="28"/>
          <w:lang w:eastAsia="ru-RU"/>
        </w:rPr>
        <w:outlineLvl w:val="0"/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</w:p>
    <w:p>
      <w:pPr>
        <w:pStyle w:val="692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28 января 2026 года                                                                                                       № 64</w:t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администрации Белоярского района от 5 декабря 2024 года № 839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Внести в приложение «Муниципальная программы Белоярского района «Формир</w:t>
      </w:r>
      <w:r>
        <w:rPr>
          <w:rFonts w:eastAsia="Times New Roman"/>
          <w:sz w:val="24"/>
          <w:szCs w:val="24"/>
          <w:lang w:eastAsia="ru-RU"/>
        </w:rPr>
        <w:t xml:space="preserve">ование современной город</w:t>
      </w:r>
      <w:r>
        <w:rPr>
          <w:rFonts w:eastAsia="Times New Roman"/>
          <w:sz w:val="24"/>
          <w:szCs w:val="24"/>
          <w:lang w:eastAsia="ru-RU"/>
        </w:rPr>
        <w:t xml:space="preserve">ской среды» (далее – Программа) к постановлению администрации Белоярского района от 5 декабря 2024 года № 839 «Об утверждении муниципальной программы Белоярского района «Формирование современной городской среды» (далее – постановление) следующие изменения: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наименование приложения к постановлению изложить в следующей редакции </w:t>
      </w:r>
      <w:r>
        <w:rPr>
          <w:rFonts w:eastAsia="Times New Roman"/>
          <w:sz w:val="24"/>
          <w:szCs w:val="24"/>
          <w:lang w:eastAsia="ru-RU"/>
        </w:rPr>
        <w:t xml:space="preserve">«Муниципальная программа Белоярского района «Формир</w:t>
      </w:r>
      <w:r>
        <w:rPr>
          <w:rFonts w:eastAsia="Times New Roman"/>
          <w:sz w:val="24"/>
          <w:szCs w:val="24"/>
          <w:lang w:eastAsia="ru-RU"/>
        </w:rPr>
        <w:t xml:space="preserve">ование современной городской среды»</w:t>
      </w:r>
      <w:r>
        <w:rPr>
          <w:rFonts w:eastAsia="Times New Roman"/>
          <w:sz w:val="24"/>
          <w:szCs w:val="24"/>
          <w:lang w:eastAsia="ru-RU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</w:t>
      </w:r>
      <w:r>
        <w:rPr>
          <w:rFonts w:eastAsia="Times New Roman"/>
          <w:sz w:val="24"/>
          <w:szCs w:val="24"/>
          <w:lang w:eastAsia="ru-RU"/>
        </w:rPr>
        <w:t xml:space="preserve">Формирование современной городской среды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»</w:t>
      </w:r>
      <w:r>
        <w:rPr>
          <w:sz w:val="24"/>
          <w:szCs w:val="24"/>
        </w:rPr>
        <w:t xml:space="preserve"> (далее – Паспорт муниципальной программы)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>
        <w:tblPrEx/>
        <w:trPr>
          <w:trHeight w:val="356"/>
        </w:trPr>
        <w:tc>
          <w:tcPr>
            <w:tcW w:w="5387" w:type="dxa"/>
            <w:vAlign w:val="center"/>
            <w:textDirection w:val="lrTb"/>
            <w:noWrap w:val="false"/>
          </w:tcPr>
          <w:p>
            <w:pPr>
              <w:ind w:right="45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573 011,2 тысяч рублей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ind w:left="1069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val="en-US" w:eastAsia="ru-RU"/>
        </w:rPr>
      </w:pPr>
      <w:r>
        <w:rPr>
          <w:sz w:val="24"/>
          <w:szCs w:val="24"/>
        </w:rPr>
        <w:t xml:space="preserve">раздел 2 «Показатели муниципальной программы» Паспорта муниципальной программы изложить в редакции согласно приложению 1 к настоящему постановлению;</w:t>
      </w:r>
      <w:r>
        <w:rPr>
          <w:rFonts w:eastAsia="Times New Roman"/>
          <w:sz w:val="24"/>
          <w:szCs w:val="24"/>
          <w:lang w:val="en-US" w:eastAsia="ru-RU"/>
        </w:rPr>
      </w:r>
      <w:r>
        <w:rPr>
          <w:rFonts w:eastAsia="Times New Roman"/>
          <w:sz w:val="24"/>
          <w:szCs w:val="24"/>
          <w:lang w:val="en-US"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val="en-US" w:eastAsia="ru-RU"/>
        </w:rPr>
      </w:pPr>
      <w:r>
        <w:rPr>
          <w:sz w:val="24"/>
          <w:szCs w:val="24"/>
        </w:rPr>
        <w:t xml:space="preserve">раздел 3 «Структура муниципальной программы» Паспорта муниципальной программы изложить в редакции согласно приложению 2 к настоящему постановлению;</w:t>
      </w:r>
      <w:r>
        <w:rPr>
          <w:rFonts w:eastAsia="Times New Roman"/>
          <w:sz w:val="24"/>
          <w:szCs w:val="24"/>
          <w:lang w:val="en-US" w:eastAsia="ru-RU"/>
        </w:rPr>
      </w:r>
      <w:r>
        <w:rPr>
          <w:rFonts w:eastAsia="Times New Roman"/>
          <w:sz w:val="24"/>
          <w:szCs w:val="24"/>
          <w:lang w:val="en-US"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val="en-US" w:eastAsia="ru-RU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</w:rPr>
        <w:t xml:space="preserve">4  «</w:t>
      </w:r>
      <w:r>
        <w:rPr>
          <w:sz w:val="24"/>
          <w:szCs w:val="24"/>
        </w:rPr>
        <w:t xml:space="preserve">Финансовое обеспечение муниципальной программы» Паспорта муниципальной программы изложить в редакции согласно приложению 3 к настоящему постановлению</w:t>
      </w:r>
      <w:r>
        <w:rPr>
          <w:rFonts w:eastAsia="Times New Roman"/>
          <w:sz w:val="24"/>
          <w:szCs w:val="24"/>
          <w:lang w:eastAsia="ru-RU"/>
        </w:rPr>
        <w:t xml:space="preserve">;</w:t>
      </w:r>
      <w:r>
        <w:rPr>
          <w:rFonts w:eastAsia="Times New Roman"/>
          <w:sz w:val="24"/>
          <w:szCs w:val="24"/>
          <w:lang w:val="en-US" w:eastAsia="ru-RU"/>
        </w:rPr>
      </w:r>
      <w:r>
        <w:rPr>
          <w:rFonts w:eastAsia="Times New Roman"/>
          <w:sz w:val="24"/>
          <w:szCs w:val="24"/>
          <w:lang w:val="en-US"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таблицу, содержащуюся в пункте 3 приложения 2 «Адресный перечень дворовых и общественных территорий, планируемых к благоустройству» к муниципальной программе изложить в следующей редакции: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900"/>
        <w:ind w:firstLine="567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ind w:firstLine="567"/>
        <w:jc w:val="both"/>
        <w:spacing w:before="120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Style w:val="74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612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12" w:type="dxa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Общественные территории, подлежащие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12" w:type="dxa"/>
            <w:vMerge w:val="restart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Благоустройство территории набережной в районе речного вокзала. 1 этап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12" w:type="dxa"/>
            <w:vMerge w:val="restart"/>
            <w:textDirection w:val="lrTb"/>
            <w:noWrap w:val="false"/>
          </w:tcPr>
          <w:p>
            <w:pPr>
              <w:pStyle w:val="900"/>
              <w:ind w:right="67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Благоустройство территории «</w:t>
            </w:r>
            <w:r>
              <w:rPr>
                <w:rStyle w:val="908"/>
                <w:rFonts w:ascii="Times New Roman" w:hAnsi="Times New Roman"/>
                <w:sz w:val="24"/>
                <w:szCs w:val="24"/>
                <w:highlight w:val="white"/>
              </w:rPr>
              <w:t xml:space="preserve">Набережная РЕЧНОГО ВОКЗАЛА – колыбель города» в городе Белоярский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12" w:type="dxa"/>
            <w:vMerge w:val="restart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Благоустройство территории набережной в районе озера «Школьное». 1 этап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12" w:type="dxa"/>
            <w:vMerge w:val="restart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Благоустройство территории набережной в районе озера «Школьное». 2 этап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12" w:type="dxa"/>
            <w:vMerge w:val="restart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«Сквер героев специальной военной операции»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right"/>
        <w:spacing w:after="0" w:line="240" w:lineRule="auto"/>
        <w:shd w:val="clear" w:color="auto" w:fill="ffffff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37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7</w:t>
      </w:r>
      <w:r>
        <w:rPr>
          <w:sz w:val="24"/>
          <w:szCs w:val="24"/>
          <w:highlight w:val="white"/>
        </w:rPr>
        <w:t xml:space="preserve">) 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дополнить приложением 3 к муниципальной программе «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Перечень 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мероприятий (результатов), при реализации которых возникают расходные обязательства поселений Белоярского района, в целях 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софинансирования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 которых предоставляется субсидия на реализацию проектов по благоустройству общественных пространств на сельских территориях автономного округа, в 2026 году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» согласно приложению 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 к настоящему постановлению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Настоящее постановление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Контроль за выполнением пост</w:t>
      </w:r>
      <w:bookmarkStart w:id="0" w:name="_GoBack"/>
      <w:r/>
      <w:bookmarkEnd w:id="0"/>
      <w:r>
        <w:rPr>
          <w:rFonts w:eastAsia="Times New Roman"/>
          <w:color w:val="000000"/>
          <w:sz w:val="24"/>
          <w:szCs w:val="24"/>
          <w:lang w:eastAsia="ru-RU"/>
        </w:rPr>
        <w:t xml:space="preserve">ановления возложить на первого заместителя главы Белоярского района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Ойнеца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А.В.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  <w:sectPr>
          <w:footnotePr/>
          <w:endnotePr/>
          <w:type w:val="nextPage"/>
          <w:pgSz w:w="11906" w:h="16838" w:orient="portrait"/>
          <w:pgMar w:top="1020" w:right="1134" w:bottom="964" w:left="1701" w:header="709" w:footer="709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района                                                                                 </w:t>
      </w:r>
      <w:r>
        <w:rPr>
          <w:rFonts w:eastAsia="Times New Roman"/>
          <w:sz w:val="24"/>
          <w:szCs w:val="20"/>
          <w:lang w:eastAsia="ru-RU"/>
        </w:rPr>
        <w:t xml:space="preserve">С.П.Маненков</w:t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1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постановлению администрации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28 января 2026 года № </w:t>
      </w:r>
      <w:r>
        <w:rPr>
          <w:sz w:val="24"/>
          <w:szCs w:val="24"/>
          <w:lang w:eastAsia="ru-RU"/>
        </w:rPr>
        <w:t xml:space="preserve">64</w:t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901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 З М Е Н Е Н И Я,</w:t>
      </w:r>
      <w:r>
        <w:rPr>
          <w:rFonts w:ascii="Times New Roman" w:hAnsi="Times New Roman" w:cs="Times New Roman"/>
          <w:b w:val="0"/>
          <w:bCs/>
          <w:sz w:val="24"/>
          <w:szCs w:val="24"/>
        </w:rPr>
      </w:r>
      <w:r>
        <w:rPr>
          <w:rFonts w:ascii="Times New Roman" w:hAnsi="Times New Roman" w:cs="Times New Roman"/>
          <w:b w:val="0"/>
          <w:bCs/>
          <w:sz w:val="24"/>
          <w:szCs w:val="24"/>
        </w:rPr>
      </w:r>
    </w:p>
    <w:p>
      <w:pPr>
        <w:pStyle w:val="900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2</w:t>
      </w:r>
      <w:r>
        <w:rPr>
          <w:rFonts w:ascii="Times New Roman" w:hAnsi="Times New Roman" w:cs="Times New Roman"/>
          <w:sz w:val="24"/>
          <w:szCs w:val="24"/>
        </w:rPr>
        <w:t xml:space="preserve"> Паспорта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jc w:val="center"/>
        <w:tabs>
          <w:tab w:val="left" w:pos="11530" w:leader="none"/>
        </w:tabs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«Формирование современной городской среды»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«2. Показатели муниципальной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57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05"/>
        <w:gridCol w:w="1600"/>
        <w:gridCol w:w="1023"/>
        <w:gridCol w:w="907"/>
        <w:gridCol w:w="875"/>
        <w:gridCol w:w="775"/>
        <w:gridCol w:w="628"/>
        <w:gridCol w:w="775"/>
        <w:gridCol w:w="775"/>
        <w:gridCol w:w="775"/>
        <w:gridCol w:w="775"/>
        <w:gridCol w:w="2802"/>
        <w:gridCol w:w="1402"/>
        <w:gridCol w:w="2123"/>
      </w:tblGrid>
      <w:tr>
        <w:tblPrEx/>
        <w:trPr>
          <w:jc w:val="center"/>
          <w:trHeight w:val="708"/>
        </w:trPr>
        <w:tc>
          <w:tcPr>
            <w:tcW w:w="5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N п/п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Наименование показателя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0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Единица измерения (по ОКЕИ) 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W w:w="178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highlight w:val="white"/>
              </w:rPr>
            </w:r>
            <w:bookmarkStart w:id="1" w:name="RANGE!D12"/>
            <w:r>
              <w:rPr>
                <w:sz w:val="18"/>
                <w:szCs w:val="18"/>
                <w:highlight w:val="white"/>
              </w:rPr>
              <w:t xml:space="preserve">Базовое значение</w:t>
            </w:r>
            <w:bookmarkEnd w:id="1"/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gridSpan w:val="6"/>
            <w:tcW w:w="4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Значение показателя по годам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28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highlight w:val="white"/>
              </w:rPr>
            </w:r>
            <w:bookmarkStart w:id="2" w:name="RANGE!L12"/>
            <w:r>
              <w:rPr>
                <w:sz w:val="18"/>
                <w:szCs w:val="18"/>
                <w:highlight w:val="white"/>
              </w:rPr>
              <w:t xml:space="preserve">Документ</w:t>
            </w:r>
            <w:bookmarkEnd w:id="2"/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4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highlight w:val="white"/>
              </w:rPr>
            </w:r>
            <w:bookmarkStart w:id="3" w:name="RANGE!M12"/>
            <w:r>
              <w:rPr>
                <w:sz w:val="18"/>
                <w:szCs w:val="18"/>
                <w:highlight w:val="white"/>
              </w:rPr>
              <w:t xml:space="preserve">Ответственный за достижение показателя</w:t>
            </w:r>
            <w:bookmarkEnd w:id="3"/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21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Связь с показателями национальных целей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  <w:trHeight w:val="75"/>
        </w:trPr>
        <w:tc>
          <w:tcPr>
            <w:tcW w:w="50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0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2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значение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год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2025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6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2026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2027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2028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2029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2030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280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tcW w:w="5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0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5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6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6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7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8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9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10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2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13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21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14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gridSpan w:val="14"/>
            <w:tcW w:w="1574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Цель «Создание комфортных условий проживания населения, повышение качества и благоустройства городской среды на территории муниципальных образований Белоярского района»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  <w:trHeight w:val="1567"/>
        </w:trPr>
        <w:tc>
          <w:tcPr>
            <w:tcW w:w="5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Количество благоустроенных общественных территорий 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02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единиц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2023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6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</w:t>
            </w:r>
            <w:r>
              <w:rPr>
                <w:bCs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&lt;*&gt;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280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Постановление Правительства ХМАО - Югры от 15.12.2022 № 673-п «О мерах по реализации государственной программы Ханты-Мансийского автономного округа - Югры «Пространственное развитие и формирование комфортной городской среды»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40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УКС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212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благоустройство общественных территорий и реализация проектов победителей Всероссийского конкурса лучших проектов создания комфортной городской среды к 2030 году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jc w:val="center"/>
          <w:trHeight w:val="1979"/>
        </w:trPr>
        <w:tc>
          <w:tcPr>
            <w:tcW w:w="5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Количество благоустроенных дворовых территорий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02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единиц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2023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6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2802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Решение Думы Белоярского </w:t>
            </w:r>
            <w:r>
              <w:rPr>
                <w:sz w:val="18"/>
                <w:szCs w:val="18"/>
                <w:highlight w:val="white"/>
              </w:rPr>
              <w:t xml:space="preserve">района  от</w:t>
            </w:r>
            <w:r>
              <w:rPr>
                <w:sz w:val="18"/>
                <w:szCs w:val="18"/>
                <w:highlight w:val="white"/>
              </w:rPr>
              <w:t xml:space="preserve"> 29  октября 2014 года  № 484 «Об утверждении Стратегии социально-экономического развития Белоярского района до 2036 года»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40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УКС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212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 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</w:tbl>
    <w:p>
      <w:pPr>
        <w:contextualSpacing w:val="0"/>
        <w:jc w:val="left"/>
        <w:keepNext/>
        <w:spacing w:after="0" w:line="240" w:lineRule="auto"/>
        <w:widowControl w:val="off"/>
        <w:rPr>
          <w:sz w:val="24"/>
          <w:szCs w:val="24"/>
          <w:highlight w:val="white"/>
        </w:rPr>
        <w:suppressLineNumbers w:val="0"/>
      </w:pPr>
      <w:r>
        <w:rPr>
          <w:sz w:val="24"/>
          <w:szCs w:val="24"/>
          <w:highlight w:val="white"/>
        </w:rPr>
      </w:r>
      <w:r>
        <w:rPr>
          <w:bCs/>
          <w:color w:val="000000" w:themeColor="text1"/>
          <w:sz w:val="18"/>
          <w:szCs w:val="18"/>
          <w:highlight w:val="white"/>
          <w:lang w:eastAsia="ru-RU"/>
        </w:rPr>
        <w:t xml:space="preserve">&lt;*&gt;</w:t>
      </w:r>
      <w:r>
        <w:rPr>
          <w:b/>
          <w:color w:val="000000" w:themeColor="text1"/>
          <w:sz w:val="18"/>
          <w:szCs w:val="18"/>
          <w:highlight w:val="white"/>
        </w:rPr>
        <w:t xml:space="preserve"> </w:t>
      </w:r>
      <w:r>
        <w:rPr>
          <w:b w:val="0"/>
          <w:bCs w:val="0"/>
          <w:color w:val="000000" w:themeColor="text1"/>
          <w:sz w:val="18"/>
          <w:szCs w:val="18"/>
          <w:highlight w:val="white"/>
        </w:rPr>
        <w:t xml:space="preserve">в</w:t>
      </w:r>
      <w:r>
        <w:rPr>
          <w:b w:val="0"/>
          <w:bCs w:val="0"/>
          <w:color w:val="000000" w:themeColor="text1"/>
          <w:sz w:val="18"/>
          <w:szCs w:val="18"/>
          <w:highlight w:val="white"/>
        </w:rPr>
        <w:t xml:space="preserve"> </w:t>
      </w:r>
      <w:r>
        <w:rPr>
          <w:b w:val="0"/>
          <w:bCs w:val="0"/>
          <w:color w:val="000000" w:themeColor="text1"/>
          <w:sz w:val="18"/>
          <w:szCs w:val="18"/>
          <w:highlight w:val="white"/>
        </w:rPr>
        <w:t xml:space="preserve">т</w:t>
      </w:r>
      <w:r>
        <w:rPr>
          <w:b w:val="0"/>
          <w:bCs w:val="0"/>
          <w:color w:val="000000" w:themeColor="text1"/>
          <w:sz w:val="18"/>
          <w:szCs w:val="18"/>
          <w:highlight w:val="white"/>
        </w:rPr>
        <w:t xml:space="preserve">о</w:t>
      </w:r>
      <w:r>
        <w:rPr>
          <w:b w:val="0"/>
          <w:bCs w:val="0"/>
          <w:color w:val="000000" w:themeColor="text1"/>
          <w:sz w:val="18"/>
          <w:szCs w:val="18"/>
          <w:highlight w:val="white"/>
        </w:rPr>
        <w:t xml:space="preserve">м</w:t>
      </w:r>
      <w:r>
        <w:rPr>
          <w:b w:val="0"/>
          <w:bCs w:val="0"/>
          <w:color w:val="000000" w:themeColor="text1"/>
          <w:sz w:val="18"/>
          <w:szCs w:val="18"/>
          <w:highlight w:val="white"/>
        </w:rPr>
        <w:t xml:space="preserve"> </w:t>
      </w:r>
      <w:r>
        <w:rPr>
          <w:b w:val="0"/>
          <w:bCs w:val="0"/>
          <w:color w:val="000000" w:themeColor="text1"/>
          <w:sz w:val="18"/>
          <w:szCs w:val="18"/>
          <w:highlight w:val="white"/>
        </w:rPr>
        <w:t xml:space="preserve">ч</w:t>
      </w:r>
      <w:r>
        <w:rPr>
          <w:b w:val="0"/>
          <w:bCs w:val="0"/>
          <w:color w:val="000000" w:themeColor="text1"/>
          <w:sz w:val="18"/>
          <w:szCs w:val="18"/>
          <w:highlight w:val="white"/>
        </w:rPr>
        <w:t xml:space="preserve">и</w:t>
      </w:r>
      <w:r>
        <w:rPr>
          <w:b w:val="0"/>
          <w:bCs w:val="0"/>
          <w:color w:val="000000" w:themeColor="text1"/>
          <w:sz w:val="18"/>
          <w:szCs w:val="18"/>
          <w:highlight w:val="white"/>
        </w:rPr>
        <w:t xml:space="preserve">с</w:t>
      </w:r>
      <w:r>
        <w:rPr>
          <w:b w:val="0"/>
          <w:bCs w:val="0"/>
          <w:color w:val="000000" w:themeColor="text1"/>
          <w:sz w:val="18"/>
          <w:szCs w:val="18"/>
          <w:highlight w:val="white"/>
        </w:rPr>
        <w:t xml:space="preserve">л</w:t>
      </w:r>
      <w:r>
        <w:rPr>
          <w:b w:val="0"/>
          <w:bCs w:val="0"/>
          <w:color w:val="000000" w:themeColor="text1"/>
          <w:sz w:val="18"/>
          <w:szCs w:val="18"/>
          <w:highlight w:val="white"/>
        </w:rPr>
        <w:t xml:space="preserve">е</w:t>
      </w:r>
      <w:r>
        <w:rPr>
          <w:b/>
          <w:color w:val="000000" w:themeColor="text1"/>
          <w:sz w:val="18"/>
          <w:szCs w:val="18"/>
          <w:highlight w:val="white"/>
        </w:rPr>
        <w:t xml:space="preserve"> </w:t>
      </w:r>
      <w:r>
        <w:rPr>
          <w:sz w:val="18"/>
          <w:szCs w:val="18"/>
          <w:highlight w:val="white"/>
        </w:rPr>
        <w:t xml:space="preserve">общественные пространства </w:t>
      </w:r>
      <w:r>
        <w:rPr>
          <w:sz w:val="18"/>
          <w:szCs w:val="18"/>
          <w:highlight w:val="white"/>
        </w:rPr>
        <w:t xml:space="preserve">на территории сельских поселений</w:t>
      </w:r>
      <w:r>
        <w:rPr>
          <w:rFonts w:eastAsia="Times New Roman"/>
          <w:sz w:val="18"/>
          <w:szCs w:val="18"/>
          <w:lang w:eastAsia="ru-RU"/>
        </w:rPr>
        <w:t xml:space="preserve"> »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2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постановлению администрации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28 января 2026 года № </w:t>
      </w:r>
      <w:r>
        <w:rPr>
          <w:sz w:val="24"/>
          <w:szCs w:val="24"/>
          <w:lang w:eastAsia="ru-RU"/>
        </w:rPr>
        <w:t xml:space="preserve">64</w:t>
      </w:r>
      <w:r>
        <w:rPr>
          <w:sz w:val="24"/>
          <w:szCs w:val="24"/>
          <w:lang w:eastAsia="ru-RU"/>
        </w:rPr>
      </w:r>
    </w:p>
    <w:p>
      <w:pPr>
        <w:pStyle w:val="901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 З М Е Н Е Н И Я,</w:t>
      </w:r>
      <w:r>
        <w:rPr>
          <w:rFonts w:ascii="Times New Roman" w:hAnsi="Times New Roman" w:cs="Times New Roman"/>
          <w:b w:val="0"/>
          <w:bCs/>
          <w:sz w:val="24"/>
          <w:szCs w:val="24"/>
        </w:rPr>
      </w:r>
      <w:r>
        <w:rPr>
          <w:rFonts w:ascii="Times New Roman" w:hAnsi="Times New Roman" w:cs="Times New Roman"/>
          <w:b w:val="0"/>
          <w:bCs/>
          <w:sz w:val="24"/>
          <w:szCs w:val="24"/>
        </w:rPr>
      </w:r>
    </w:p>
    <w:p>
      <w:pPr>
        <w:pStyle w:val="900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3</w:t>
      </w:r>
      <w:r>
        <w:rPr>
          <w:rFonts w:ascii="Times New Roman" w:hAnsi="Times New Roman" w:cs="Times New Roman"/>
          <w:sz w:val="24"/>
          <w:szCs w:val="24"/>
        </w:rPr>
        <w:t xml:space="preserve"> Паспорта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jc w:val="center"/>
        <w:tabs>
          <w:tab w:val="left" w:pos="11530" w:leader="none"/>
        </w:tabs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«Формирование современной городской среды»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3. Структура 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15257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094"/>
        <w:gridCol w:w="6180"/>
        <w:gridCol w:w="3402"/>
      </w:tblGrid>
      <w:tr>
        <w:tblPrEx/>
        <w:trPr>
          <w:trHeight w:val="7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№</w:t>
            </w:r>
            <w:r>
              <w:rPr>
                <w:sz w:val="24"/>
                <w:szCs w:val="24"/>
                <w:highlight w:val="white"/>
              </w:rPr>
              <w:t xml:space="preserve"> п/п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9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Задачи структурного элемента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Связь с показателями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9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 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1467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Региональный проект «Формирование комфортной городской среды» 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Ответственный за </w:t>
            </w:r>
            <w:r>
              <w:rPr>
                <w:sz w:val="24"/>
                <w:szCs w:val="24"/>
                <w:highlight w:val="white"/>
              </w:rPr>
              <w:t xml:space="preserve">реализацию:  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Срок реализации: 2025-2030 годы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Повышение уровня благоустройства территорий общего пользования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vAlign w:val="center"/>
            <w:textDirection w:val="lrTb"/>
            <w:noWrap w:val="false"/>
          </w:tcPr>
          <w:p>
            <w:pPr>
              <w:ind w:right="199"/>
              <w:spacing w:after="0" w:line="240" w:lineRule="auto"/>
              <w:tabs>
                <w:tab w:val="left" w:pos="61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Реализованы  мероприятия</w:t>
            </w:r>
            <w:r>
              <w:rPr>
                <w:sz w:val="24"/>
                <w:szCs w:val="24"/>
                <w:highlight w:val="white"/>
              </w:rPr>
              <w:t xml:space="preserve"> по благоустройству общественных территорий поселений Белоярского района, включенных в региональный проект  ХМАО-Югры по формированию комфортной городской среды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Количество благоустроенных общественных территорий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1.2.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vAlign w:val="center"/>
            <w:textDirection w:val="lrTb"/>
            <w:noWrap w:val="false"/>
          </w:tcPr>
          <w:p>
            <w:pPr>
              <w:ind w:right="199"/>
              <w:spacing w:after="0" w:line="240" w:lineRule="auto"/>
              <w:tabs>
                <w:tab w:val="left" w:pos="61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Реализован проект - победитель Всероссийского конкурса лучших проектов создания комфортной городской среды по благоустройству общественной территории «Набережная речного вокзала – колыбель города» в </w:t>
            </w:r>
            <w:r>
              <w:rPr>
                <w:sz w:val="24"/>
                <w:szCs w:val="24"/>
                <w:highlight w:val="white"/>
              </w:rPr>
              <w:t xml:space="preserve">г.Белоярский</w:t>
            </w:r>
            <w:r>
              <w:rPr>
                <w:sz w:val="24"/>
                <w:szCs w:val="24"/>
                <w:highlight w:val="white"/>
              </w:rPr>
              <w:t xml:space="preserve">  в</w:t>
            </w:r>
            <w:r>
              <w:rPr>
                <w:sz w:val="24"/>
                <w:szCs w:val="24"/>
                <w:highlight w:val="white"/>
              </w:rPr>
              <w:t xml:space="preserve"> 2026 году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8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14676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Региональный проект «Благоустройство сельских территорий»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8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09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Ответственный за </w:t>
            </w:r>
            <w:r>
              <w:rPr>
                <w:sz w:val="24"/>
                <w:szCs w:val="24"/>
                <w:highlight w:val="white"/>
              </w:rPr>
              <w:t xml:space="preserve">реализацию:  </w:t>
            </w:r>
            <w:r>
              <w:rPr>
                <w:sz w:val="24"/>
                <w:szCs w:val="24"/>
                <w:highlight w:val="white"/>
              </w:rPr>
              <w:t xml:space="preserve">У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6180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Срок реализации: 2025-2030 годы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34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8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09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Повышение уровня благоустройства территорий общего пользования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6180" w:type="dxa"/>
            <w:vAlign w:val="center"/>
            <w:vMerge w:val="restart"/>
            <w:textDirection w:val="lrTb"/>
            <w:noWrap w:val="false"/>
          </w:tcPr>
          <w:p>
            <w:pPr>
              <w:ind w:right="199"/>
              <w:spacing w:after="0" w:line="240" w:lineRule="auto"/>
              <w:tabs>
                <w:tab w:val="left" w:pos="61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Предоставлены субсидии из бюджета Белоярского района бюджетам поселений на </w:t>
            </w:r>
            <w:r>
              <w:rPr>
                <w:sz w:val="24"/>
                <w:szCs w:val="24"/>
                <w:highlight w:val="white"/>
              </w:rPr>
              <w:t xml:space="preserve">реализацию  мероприятия</w:t>
            </w:r>
            <w:r>
              <w:rPr>
                <w:sz w:val="24"/>
                <w:szCs w:val="24"/>
                <w:highlight w:val="white"/>
              </w:rPr>
              <w:t xml:space="preserve"> по благоустройству общественных территорий поселений Белоярского района, включенных в региональный проект  ХМАО-Югры по благоустройству сельских территорий.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34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Количество благоустроенных общественных территорий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1467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Комплекс процессных мероприятий «Благоустройство общественных территорий поселений Белоярского района»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 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Ответственный за </w:t>
            </w:r>
            <w:r>
              <w:rPr>
                <w:sz w:val="24"/>
                <w:szCs w:val="24"/>
                <w:highlight w:val="white"/>
              </w:rPr>
              <w:t xml:space="preserve">реализацию:  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Срок реализации: 2025-2030 годы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 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4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Повышение уровня благоустройства территорий общего пользования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Реализованы  мероприятия предварительного этапа  благоустройства общественных территорий поселений Белоярского района, включая разработку дизайн-проектов объектов будущего б</w:t>
            </w:r>
            <w:r>
              <w:rPr>
                <w:sz w:val="24"/>
                <w:szCs w:val="24"/>
                <w:highlight w:val="white"/>
              </w:rPr>
              <w:t xml:space="preserve">лагоустройства, разработку проектно-сметной документации, планирование работ, выполнение дополнительных работ по благоустройству, подготовку конкурсной заявки в рамках ежегодного Всероссийского конкурса лучших проектов создания комфортной городской среды.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tabs>
                <w:tab w:val="left" w:pos="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Реализованы  инициативные</w:t>
            </w:r>
            <w:r>
              <w:rPr>
                <w:sz w:val="24"/>
                <w:szCs w:val="24"/>
                <w:highlight w:val="white"/>
              </w:rPr>
              <w:t xml:space="preserve"> проекты граждан в сфере благоустройства общественных территорий </w:t>
            </w:r>
            <w:r>
              <w:rPr>
                <w:sz w:val="24"/>
                <w:szCs w:val="24"/>
                <w:highlight w:val="white"/>
              </w:rPr>
              <w:t xml:space="preserve">г.п.Белоярский</w:t>
            </w:r>
            <w:r>
              <w:rPr>
                <w:sz w:val="24"/>
                <w:szCs w:val="24"/>
                <w:highlight w:val="white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Количество благоустроенных общественных территорий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1467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Комплекс процессных мероприятий «Благоустройство дворовых территорий поселений Белоярского района»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6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 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Ответственный за </w:t>
            </w:r>
            <w:r>
              <w:rPr>
                <w:sz w:val="24"/>
                <w:szCs w:val="24"/>
                <w:highlight w:val="white"/>
              </w:rPr>
              <w:t xml:space="preserve">реализацию:  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Срок реализации: 2025-2030 годы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 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8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Повышение уровня благоустройства дворовых территорий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Реализованы </w:t>
            </w:r>
            <w:r>
              <w:rPr>
                <w:sz w:val="24"/>
                <w:szCs w:val="24"/>
                <w:highlight w:val="white"/>
              </w:rPr>
              <w:t xml:space="preserve">мероприятия  по</w:t>
            </w:r>
            <w:r>
              <w:rPr>
                <w:sz w:val="24"/>
                <w:szCs w:val="24"/>
                <w:highlight w:val="white"/>
              </w:rPr>
              <w:t xml:space="preserve"> благоустройству дворовых территорий многоквартирных домов, определенные минимальным (обязательным) перечнем работ.</w:t>
            </w:r>
            <w:r>
              <w:rPr>
                <w:sz w:val="24"/>
                <w:szCs w:val="24"/>
                <w:highlight w:val="white"/>
              </w:rPr>
              <w:br w:type="textWrapping" w:clear="all"/>
              <w:t xml:space="preserve">Предоставлены субсидии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Количество благоустроенных дворовых территорий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3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постановлению администрации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28 января 2026 года № </w:t>
      </w:r>
      <w:r>
        <w:rPr>
          <w:sz w:val="24"/>
          <w:szCs w:val="24"/>
          <w:lang w:eastAsia="ru-RU"/>
        </w:rPr>
        <w:t xml:space="preserve">64</w:t>
      </w:r>
      <w:r>
        <w:rPr>
          <w:sz w:val="24"/>
          <w:szCs w:val="24"/>
          <w:lang w:eastAsia="ru-RU"/>
        </w:rPr>
      </w:r>
    </w:p>
    <w:p>
      <w:pPr>
        <w:pStyle w:val="901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 З М Е Н Е Н И Я,</w:t>
      </w:r>
      <w:r>
        <w:rPr>
          <w:rFonts w:ascii="Times New Roman" w:hAnsi="Times New Roman" w:cs="Times New Roman"/>
          <w:b w:val="0"/>
          <w:bCs/>
          <w:sz w:val="24"/>
          <w:szCs w:val="24"/>
        </w:rPr>
      </w:r>
      <w:r>
        <w:rPr>
          <w:rFonts w:ascii="Times New Roman" w:hAnsi="Times New Roman" w:cs="Times New Roman"/>
          <w:b w:val="0"/>
          <w:bCs/>
          <w:sz w:val="24"/>
          <w:szCs w:val="24"/>
        </w:rPr>
      </w:r>
    </w:p>
    <w:p>
      <w:pPr>
        <w:pStyle w:val="900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4</w:t>
      </w:r>
      <w:r>
        <w:rPr>
          <w:rFonts w:ascii="Times New Roman" w:hAnsi="Times New Roman" w:cs="Times New Roman"/>
          <w:sz w:val="24"/>
          <w:szCs w:val="24"/>
        </w:rPr>
        <w:t xml:space="preserve"> Паспорта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jc w:val="center"/>
        <w:tabs>
          <w:tab w:val="left" w:pos="11530" w:leader="none"/>
        </w:tabs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«Формирование современной городской среды»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«4. Финансовое обеспечение муниципальной программы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Style w:val="741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5548"/>
        <w:gridCol w:w="1276"/>
        <w:gridCol w:w="1417"/>
        <w:gridCol w:w="1417"/>
        <w:gridCol w:w="1276"/>
        <w:gridCol w:w="1134"/>
        <w:gridCol w:w="1276"/>
        <w:gridCol w:w="1276"/>
      </w:tblGrid>
      <w:tr>
        <w:tblPrEx/>
        <w:trPr>
          <w:trHeight w:val="300"/>
          <w:tblHeader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№ п/п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</w:p>
        </w:tc>
        <w:tc>
          <w:tcPr>
            <w:gridSpan w:val="7"/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071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Объем финансового обеспечения по годам, тыс. рублей</w:t>
            </w:r>
            <w:r/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4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2025 год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2026 год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2027 год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2028 год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2029 год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2030 год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Всего</w:t>
            </w:r>
            <w:r/>
          </w:p>
        </w:tc>
      </w:tr>
      <w:tr>
        <w:tblPrEx/>
        <w:trPr>
          <w:trHeight w:val="300"/>
          <w:tblHeader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textDirection w:val="lrTb"/>
            <w:noWrap w:val="false"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9</w:t>
            </w:r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Муниципальная программа «Формирование современной городской </w:t>
            </w:r>
            <w:r>
              <w:rPr>
                <w:rFonts w:eastAsia="Times New Roman"/>
                <w:color w:val="000000"/>
                <w:sz w:val="18"/>
              </w:rPr>
              <w:t xml:space="preserve">среды»  (</w:t>
            </w:r>
            <w:r>
              <w:rPr>
                <w:rFonts w:eastAsia="Times New Roman"/>
                <w:color w:val="000000"/>
                <w:sz w:val="18"/>
              </w:rPr>
              <w:t xml:space="preserve">всего), в том числе: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64 196,9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363 135,8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38 047,5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35 477,0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36 077,0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36 077,0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573 011,2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федеральный бюджет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10 542,9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82 287,5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4 344,2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4 392,9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4 392,9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4 392,9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110 353,3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16 490,3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205 658,0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7 087,8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7 167,3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7 167,3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7 167,3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250 738,0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37 163,7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75 190,3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26 615,5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23 916,8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24 516,8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24 516,8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211 919,9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Объем налоговых расходов Белоярского района (</w:t>
            </w:r>
            <w:r>
              <w:rPr>
                <w:rFonts w:eastAsia="Times New Roman"/>
                <w:color w:val="000000"/>
                <w:sz w:val="18"/>
              </w:rPr>
              <w:t xml:space="preserve">справочно</w:t>
            </w:r>
            <w:r>
              <w:rPr>
                <w:rFonts w:eastAsia="Times New Roman"/>
                <w:color w:val="000000"/>
                <w:sz w:val="18"/>
              </w:rPr>
              <w:t xml:space="preserve">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Региональный проект «Формирование комфортной городской среды» (всего</w:t>
            </w:r>
            <w:r>
              <w:rPr>
                <w:rFonts w:eastAsia="Times New Roman"/>
                <w:color w:val="000000"/>
                <w:sz w:val="18"/>
              </w:rPr>
              <w:t xml:space="preserve">),  в</w:t>
            </w:r>
            <w:r>
              <w:rPr>
                <w:rFonts w:eastAsia="Times New Roman"/>
                <w:color w:val="000000"/>
                <w:sz w:val="18"/>
              </w:rPr>
              <w:t xml:space="preserve"> том числе: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32 546,3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332 226,5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11 547,5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11 677,0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11 677,0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11 677,0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411 351,3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федеральный бюджет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10 542,9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81 183,8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4 344,2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4 392,9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4 392,9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4 392,9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109 249,6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16 490,3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204 952,4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7 087,8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7 167,3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7 167,3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7 167,3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250 032,4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5 513,1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46 090,3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115,5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116,8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116,8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116,8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52 069,3</w:t>
            </w:r>
            <w:r/>
          </w:p>
        </w:tc>
      </w:tr>
      <w:tr>
        <w:tblPrEx/>
        <w:trPr>
          <w:trHeight w:val="10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1.1.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результат «Благоустройство общественных территорий поселений Белоярского района, включенных в региональный проект ХМАО-</w:t>
            </w:r>
            <w:r>
              <w:rPr>
                <w:rFonts w:eastAsia="Times New Roman"/>
                <w:color w:val="000000"/>
                <w:sz w:val="18"/>
              </w:rPr>
              <w:t xml:space="preserve">Югры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</w:rPr>
              <w:t xml:space="preserve"> по</w:t>
            </w:r>
            <w:r>
              <w:rPr>
                <w:rFonts w:eastAsia="Times New Roman"/>
                <w:color w:val="000000"/>
                <w:sz w:val="18"/>
              </w:rPr>
              <w:t xml:space="preserve"> формированию комфортной городской среды» (всего),</w:t>
            </w:r>
            <w:r>
              <w:rPr>
                <w:rFonts w:eastAsia="Times New Roman"/>
                <w:color w:val="000000"/>
                <w:sz w:val="18"/>
              </w:rPr>
              <w:br/>
              <w:t xml:space="preserve"> в том числе: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32 546,3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32 026,5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11 547,5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11 677,0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11 677,0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11 677,0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111 151,3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федеральный бюджет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10 542,9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4 643,4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4 344,2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4 392,9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4 392,9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4 392,9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32 709,2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16 490,3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7 262,8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7 087,8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7 167,3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7 167,3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7 167,3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52 342,8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5 513,1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20 120,3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115,5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116,8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116,8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116,8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26 099,3</w:t>
            </w:r>
            <w:r/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1.2.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результат «Благоустройство общественных территорий поселений Белоярского района </w:t>
            </w:r>
            <w:r>
              <w:rPr>
                <w:rFonts w:eastAsia="Times New Roman"/>
                <w:color w:val="000000"/>
                <w:sz w:val="18"/>
              </w:rPr>
              <w:t xml:space="preserve">-  победителей</w:t>
            </w:r>
            <w:r>
              <w:rPr>
                <w:rFonts w:eastAsia="Times New Roman"/>
                <w:color w:val="000000"/>
                <w:sz w:val="18"/>
              </w:rPr>
              <w:t xml:space="preserve"> Всероссийского конкурса лучших проектов создания комфортной городской среды» (всего), в том числе: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300 200,0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300 200,0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федеральный бюджет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76 540,4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76 540,4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197 689,6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197 689,6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25 970,0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25 970,0</w:t>
            </w:r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Региональный проект «Благоустройство сельских территорий»</w:t>
            </w:r>
            <w:r>
              <w:rPr>
                <w:rFonts w:eastAsia="Times New Roman"/>
                <w:color w:val="000000"/>
                <w:sz w:val="18"/>
                <w:highlight w:val="white"/>
              </w:rPr>
              <w:br/>
              <w:t xml:space="preserve">(всего),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1 809,3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1 809,3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федеральный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1 103,7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1 103,7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бюджет ХМАО-Югры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705,6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705,6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2.1.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результат Благоустройство детской дворовой игровой площадки «Счастливое детство» п. Сосновка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1 809,3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1 809,3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федеральный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1 103,7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1 103,7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бюджет ХМАО-Югры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705,6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18"/>
                <w:highlight w:val="white"/>
              </w:rPr>
              <w:t xml:space="preserve">705,6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Комплекс процессных мероприятий «Благоустройство общественных территорий поселений Белоярского района» (всего), в том числе: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1 829,5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3 029,5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1 829,5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3 029,5</w:t>
            </w:r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3.1.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мероприятие «Благоустройство общественных территорий поселений Белоярского района» (всего), в том числе: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1 829,5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3 029,5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1 829,5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3 029,5</w:t>
            </w:r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Комплекс процессных мероприятий «Благоустройство дворовых территорий поселений Белоярского района» (всего), в том числе: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29 821,1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29 100,0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26 500,0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23 800,0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23 800,0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23 800,0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156 821,1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29 821,1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29 100,0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26 500,0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23 800,0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23 800,0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23 800,0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156 821,1</w:t>
            </w:r>
            <w:r/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4.1.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мероприятие «Благоустройство дворовых территорий поселений Белоярского района» (всего), в том числе: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13 810,6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9 100,0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8 500,0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5 500,0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5 500,0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5 500,0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47 910,6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13 810,6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9 100,0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8 500,0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5 500,0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5 500,0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5 500,0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47 910,6</w:t>
            </w:r>
            <w:r/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4.2.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результат «Предоставлены субсидии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района» (всего), в том числе: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16 010,5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20 000,0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18 000,0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18 300,0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18 300,0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18 300,0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108 910,5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16 010,5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20 000,0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18 000,0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18 300,0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18 300,0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18 300,0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57" w:lineRule="atLeast"/>
            </w:pPr>
            <w:r>
              <w:rPr>
                <w:rFonts w:eastAsia="Times New Roman"/>
                <w:color w:val="000000"/>
                <w:sz w:val="18"/>
              </w:rPr>
              <w:t xml:space="preserve">108 910,5</w:t>
            </w:r>
            <w:r/>
          </w:p>
        </w:tc>
      </w:tr>
    </w:tbl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».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contextualSpacing w:val="0"/>
        <w:jc w:val="right"/>
        <w:keepNext/>
        <w:pageBreakBefore w:val="0"/>
        <w:spacing w:after="0" w:line="240" w:lineRule="auto"/>
        <w:widowControl w:val="off"/>
        <w:rPr>
          <w:rFonts w:eastAsia="Times New Roman"/>
          <w:sz w:val="24"/>
          <w:szCs w:val="24"/>
          <w:highlight w:val="white"/>
        </w:rPr>
        <w:suppressLineNumbers w:val="0"/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Приложение 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contextualSpacing w:val="0"/>
        <w:jc w:val="right"/>
        <w:keepNext/>
        <w:pageBreakBefore w:val="0"/>
        <w:spacing w:after="0" w:line="240" w:lineRule="auto"/>
        <w:widowControl w:val="off"/>
        <w:rPr>
          <w:sz w:val="24"/>
          <w:szCs w:val="24"/>
          <w:highlight w:val="white"/>
        </w:rPr>
        <w:suppressLineNumbers w:val="0"/>
      </w:pPr>
      <w:r>
        <w:rPr>
          <w:sz w:val="24"/>
          <w:szCs w:val="24"/>
          <w:highlight w:val="white"/>
          <w:lang w:eastAsia="ru-RU"/>
        </w:rPr>
        <w:t xml:space="preserve">к постановлению администрации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 w:val="0"/>
        <w:jc w:val="right"/>
        <w:keepNext/>
        <w:pageBreakBefore w:val="0"/>
        <w:spacing w:after="0" w:line="240" w:lineRule="auto"/>
        <w:widowControl w:val="off"/>
        <w:rPr>
          <w:sz w:val="24"/>
          <w:szCs w:val="24"/>
          <w:highlight w:val="white"/>
        </w:rPr>
        <w:suppressLineNumbers w:val="0"/>
      </w:pPr>
      <w:r>
        <w:rPr>
          <w:sz w:val="24"/>
          <w:szCs w:val="24"/>
          <w:highlight w:val="white"/>
          <w:lang w:eastAsia="ru-RU"/>
        </w:rPr>
        <w:t xml:space="preserve"> Белоярского района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 w:val="0"/>
        <w:jc w:val="right"/>
        <w:keepNext/>
        <w:pageBreakBefore w:val="0"/>
        <w:spacing w:after="0" w:line="240" w:lineRule="auto"/>
        <w:widowControl w:val="off"/>
        <w:rPr>
          <w:sz w:val="24"/>
          <w:szCs w:val="24"/>
          <w:highlight w:val="white"/>
        </w:rPr>
        <w:suppressLineNumbers w:val="0"/>
      </w:pPr>
      <w:r>
        <w:rPr>
          <w:sz w:val="24"/>
          <w:szCs w:val="24"/>
          <w:highlight w:val="white"/>
          <w:lang w:eastAsia="ru-RU"/>
        </w:rPr>
        <w:t xml:space="preserve">от 28 января 2026 года №</w:t>
      </w:r>
      <w:r>
        <w:rPr>
          <w:sz w:val="24"/>
          <w:szCs w:val="24"/>
          <w:highlight w:val="white"/>
          <w:lang w:eastAsia="ru-RU"/>
        </w:rPr>
        <w:t xml:space="preserve"> </w:t>
      </w:r>
      <w:r>
        <w:rPr>
          <w:sz w:val="24"/>
          <w:szCs w:val="24"/>
          <w:highlight w:val="white"/>
          <w:lang w:eastAsia="ru-RU"/>
        </w:rPr>
        <w:t xml:space="preserve">64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 w:val="0"/>
        <w:jc w:val="right"/>
        <w:keepNext/>
        <w:pageBreakBefore w:val="0"/>
        <w:spacing w:after="0" w:line="240" w:lineRule="auto"/>
        <w:widowControl w:val="off"/>
        <w:rPr>
          <w:sz w:val="24"/>
          <w:szCs w:val="24"/>
          <w:highlight w:val="white"/>
        </w:rPr>
        <w:suppressLineNumbers w:val="0"/>
      </w:pPr>
      <w:r>
        <w:rPr>
          <w:sz w:val="24"/>
          <w:szCs w:val="24"/>
          <w:highlight w:val="white"/>
          <w:lang w:eastAsia="ru-RU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 w:val="0"/>
        <w:jc w:val="right"/>
        <w:keepNext/>
        <w:pageBreakBefore w:val="0"/>
        <w:spacing w:after="0" w:line="240" w:lineRule="auto"/>
        <w:widowControl w:val="off"/>
        <w:rPr>
          <w:sz w:val="24"/>
          <w:szCs w:val="24"/>
          <w:highlight w:val="white"/>
        </w:rPr>
        <w:suppressLineNumbers w:val="0"/>
      </w:pPr>
      <w:r>
        <w:rPr>
          <w:sz w:val="24"/>
          <w:szCs w:val="24"/>
          <w:highlight w:val="white"/>
        </w:rPr>
        <w:t xml:space="preserve">«</w:t>
      </w:r>
      <w:r>
        <w:rPr>
          <w:sz w:val="24"/>
          <w:szCs w:val="24"/>
          <w:highlight w:val="white"/>
        </w:rPr>
        <w:t xml:space="preserve">Приложение 3 к муниципальной программе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 w:val="0"/>
        <w:jc w:val="center"/>
        <w:keepNext/>
        <w:pageBreakBefore w:val="0"/>
        <w:spacing w:after="0" w:line="240" w:lineRule="auto"/>
        <w:widowControl w:val="off"/>
        <w:rPr>
          <w:highlight w:val="white"/>
        </w:rPr>
        <w:suppressLineNumbers w:val="0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contextualSpacing w:val="0"/>
        <w:jc w:val="center"/>
        <w:keepNext/>
        <w:pageBreakBefore w:val="0"/>
        <w:spacing w:after="0" w:line="240" w:lineRule="auto"/>
        <w:widowControl w:val="off"/>
        <w:rPr>
          <w:rFonts w:eastAsia="Times New Roman"/>
          <w:sz w:val="20"/>
          <w:szCs w:val="20"/>
          <w:highlight w:val="white"/>
        </w:rPr>
        <w:suppressLineNumbers w:val="0"/>
      </w:pPr>
      <w:r>
        <w:rPr>
          <w:rFonts w:eastAsia="Times New Roman"/>
          <w:sz w:val="20"/>
          <w:szCs w:val="20"/>
          <w:highlight w:val="white"/>
          <w:lang w:eastAsia="ru-RU"/>
        </w:rPr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contextualSpacing w:val="0"/>
        <w:jc w:val="center"/>
        <w:keepNext/>
        <w:pageBreakBefore w:val="0"/>
        <w:spacing w:after="0" w:line="240" w:lineRule="auto"/>
        <w:widowControl w:val="off"/>
        <w:rPr>
          <w:b/>
          <w:sz w:val="24"/>
          <w:szCs w:val="24"/>
          <w:highlight w:val="white"/>
        </w:rPr>
        <w:suppressLineNumbers w:val="0"/>
      </w:pPr>
      <w:r>
        <w:rPr>
          <w:b/>
          <w:sz w:val="24"/>
          <w:szCs w:val="24"/>
          <w:highlight w:val="white"/>
        </w:rPr>
        <w:t xml:space="preserve">П Е Р Е Ч Е Н Ь </w:t>
      </w:r>
      <w:r>
        <w:rPr>
          <w:b/>
          <w:sz w:val="24"/>
          <w:szCs w:val="24"/>
          <w:highlight w:val="white"/>
        </w:rPr>
      </w:r>
      <w:r>
        <w:rPr>
          <w:b/>
          <w:sz w:val="24"/>
          <w:szCs w:val="24"/>
          <w:highlight w:val="white"/>
        </w:rPr>
      </w:r>
    </w:p>
    <w:p>
      <w:pPr>
        <w:contextualSpacing w:val="0"/>
        <w:jc w:val="center"/>
        <w:keepNext/>
        <w:pageBreakBefore w:val="0"/>
        <w:spacing w:after="0" w:line="240" w:lineRule="auto"/>
        <w:widowControl w:val="off"/>
        <w:rPr>
          <w:b/>
          <w:sz w:val="24"/>
          <w:szCs w:val="24"/>
          <w:highlight w:val="white"/>
        </w:rPr>
        <w:suppressLineNumbers w:val="0"/>
      </w:pPr>
      <w:r>
        <w:rPr>
          <w:b/>
          <w:sz w:val="24"/>
          <w:szCs w:val="24"/>
          <w:highlight w:val="white"/>
        </w:rPr>
        <w:t xml:space="preserve">мероприятий (результатов), при реализации которых возникают расходные обязательства поселений Белоярского района, </w:t>
      </w:r>
      <w:r>
        <w:rPr>
          <w:b/>
          <w:sz w:val="24"/>
          <w:szCs w:val="24"/>
          <w:highlight w:val="white"/>
        </w:rPr>
      </w:r>
      <w:r>
        <w:rPr>
          <w:b/>
          <w:sz w:val="24"/>
          <w:szCs w:val="24"/>
          <w:highlight w:val="white"/>
        </w:rPr>
      </w:r>
    </w:p>
    <w:p>
      <w:pPr>
        <w:contextualSpacing w:val="0"/>
        <w:jc w:val="center"/>
        <w:keepNext/>
        <w:pageBreakBefore w:val="0"/>
        <w:spacing w:after="0" w:line="240" w:lineRule="auto"/>
        <w:widowControl w:val="off"/>
        <w:rPr>
          <w:b/>
          <w:sz w:val="24"/>
          <w:szCs w:val="24"/>
          <w:highlight w:val="white"/>
        </w:rPr>
        <w:suppressLineNumbers w:val="0"/>
      </w:pPr>
      <w:r>
        <w:rPr>
          <w:b/>
          <w:sz w:val="24"/>
          <w:szCs w:val="24"/>
          <w:highlight w:val="white"/>
        </w:rPr>
        <w:t xml:space="preserve">в целях </w:t>
      </w:r>
      <w:r>
        <w:rPr>
          <w:b/>
          <w:sz w:val="24"/>
          <w:szCs w:val="24"/>
          <w:highlight w:val="white"/>
        </w:rPr>
        <w:t xml:space="preserve">софинансирования</w:t>
      </w:r>
      <w:r>
        <w:rPr>
          <w:b/>
          <w:sz w:val="24"/>
          <w:szCs w:val="24"/>
          <w:highlight w:val="white"/>
        </w:rPr>
        <w:t xml:space="preserve"> которых предоставляется субсидия на реализацию </w:t>
      </w:r>
      <w:r>
        <w:rPr>
          <w:b/>
          <w:sz w:val="24"/>
          <w:szCs w:val="24"/>
          <w:highlight w:val="white"/>
          <w:lang w:eastAsia="ru-RU"/>
        </w:rPr>
        <w:t xml:space="preserve">проектов </w:t>
      </w:r>
      <w:r>
        <w:rPr>
          <w:b/>
          <w:sz w:val="24"/>
          <w:szCs w:val="24"/>
          <w:highlight w:val="white"/>
        </w:rPr>
      </w:r>
      <w:r>
        <w:rPr>
          <w:b/>
          <w:sz w:val="24"/>
          <w:szCs w:val="24"/>
          <w:highlight w:val="white"/>
        </w:rPr>
      </w:r>
    </w:p>
    <w:p>
      <w:pPr>
        <w:contextualSpacing w:val="0"/>
        <w:jc w:val="center"/>
        <w:keepNext/>
        <w:pageBreakBefore w:val="0"/>
        <w:spacing w:after="0" w:line="240" w:lineRule="auto"/>
        <w:widowControl w:val="off"/>
        <w:rPr>
          <w:b/>
          <w:sz w:val="24"/>
          <w:szCs w:val="24"/>
          <w:highlight w:val="white"/>
        </w:rPr>
        <w:suppressLineNumbers w:val="0"/>
      </w:pPr>
      <w:r>
        <w:rPr>
          <w:b/>
          <w:sz w:val="24"/>
          <w:szCs w:val="24"/>
          <w:highlight w:val="white"/>
          <w:lang w:eastAsia="ru-RU"/>
        </w:rPr>
        <w:t xml:space="preserve">по благоустройству общественных пространств на сельских территориях автономного округа</w:t>
      </w:r>
      <w:r>
        <w:rPr>
          <w:b/>
          <w:sz w:val="24"/>
          <w:szCs w:val="24"/>
          <w:highlight w:val="white"/>
          <w:lang w:eastAsia="ru-RU"/>
        </w:rPr>
        <w:t xml:space="preserve">,</w:t>
      </w:r>
      <w:r>
        <w:rPr>
          <w:b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</w:rPr>
      </w:r>
      <w:r>
        <w:rPr>
          <w:b/>
          <w:sz w:val="24"/>
          <w:szCs w:val="24"/>
          <w:highlight w:val="white"/>
        </w:rPr>
      </w:r>
    </w:p>
    <w:p>
      <w:pPr>
        <w:contextualSpacing w:val="0"/>
        <w:jc w:val="center"/>
        <w:keepNext/>
        <w:pageBreakBefore w:val="0"/>
        <w:spacing w:after="0" w:line="240" w:lineRule="auto"/>
        <w:widowControl w:val="off"/>
        <w:rPr>
          <w:b/>
          <w:sz w:val="24"/>
          <w:szCs w:val="24"/>
          <w:highlight w:val="white"/>
        </w:rPr>
        <w:suppressLineNumbers w:val="0"/>
      </w:pPr>
      <w:r>
        <w:rPr>
          <w:b/>
          <w:sz w:val="24"/>
          <w:szCs w:val="24"/>
          <w:highlight w:val="white"/>
        </w:rPr>
        <w:t xml:space="preserve">в 2026 году</w:t>
      </w:r>
      <w:r>
        <w:rPr>
          <w:bCs/>
          <w:color w:val="000000" w:themeColor="text1"/>
          <w:sz w:val="24"/>
          <w:szCs w:val="24"/>
          <w:highlight w:val="white"/>
          <w:lang w:eastAsia="ru-RU"/>
        </w:rPr>
        <w:t xml:space="preserve">&lt;*&gt;</w:t>
      </w:r>
      <w:r>
        <w:rPr>
          <w:b/>
          <w:color w:val="000000" w:themeColor="text1"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</w:rPr>
      </w:r>
      <w:r>
        <w:rPr>
          <w:b/>
          <w:sz w:val="24"/>
          <w:szCs w:val="24"/>
          <w:highlight w:val="white"/>
        </w:rPr>
      </w:r>
    </w:p>
    <w:p>
      <w:pPr>
        <w:contextualSpacing w:val="0"/>
        <w:jc w:val="center"/>
        <w:keepNext/>
        <w:pageBreakBefore w:val="0"/>
        <w:spacing w:after="0" w:line="240" w:lineRule="auto"/>
        <w:widowControl w:val="off"/>
        <w:rPr>
          <w:b/>
          <w:sz w:val="24"/>
          <w:szCs w:val="24"/>
          <w:highlight w:val="white"/>
        </w:rPr>
        <w:suppressLineNumbers w:val="0"/>
      </w:pPr>
      <w:r>
        <w:rPr>
          <w:b/>
          <w:sz w:val="24"/>
          <w:szCs w:val="24"/>
          <w:highlight w:val="white"/>
        </w:rPr>
      </w:r>
      <w:r>
        <w:rPr>
          <w:b/>
          <w:sz w:val="24"/>
          <w:szCs w:val="24"/>
          <w:highlight w:val="white"/>
        </w:rPr>
      </w:r>
      <w:r>
        <w:rPr>
          <w:b/>
          <w:sz w:val="24"/>
          <w:szCs w:val="24"/>
          <w:highlight w:val="white"/>
        </w:rPr>
      </w:r>
    </w:p>
    <w:p>
      <w:pPr>
        <w:contextualSpacing w:val="0"/>
        <w:jc w:val="center"/>
        <w:keepNext/>
        <w:pageBreakBefore w:val="0"/>
        <w:spacing w:after="0" w:line="240" w:lineRule="auto"/>
        <w:widowControl w:val="off"/>
        <w:rPr>
          <w:sz w:val="24"/>
          <w:szCs w:val="24"/>
          <w:highlight w:val="white"/>
        </w:rPr>
        <w:suppressLineNumbers w:val="0"/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 w:val="0"/>
        <w:jc w:val="center"/>
        <w:keepNext/>
        <w:pageBreakBefore w:val="0"/>
        <w:spacing w:after="0" w:line="240" w:lineRule="auto"/>
        <w:widowControl w:val="off"/>
        <w:rPr>
          <w:sz w:val="24"/>
          <w:szCs w:val="24"/>
          <w:highlight w:val="white"/>
        </w:rPr>
        <w:suppressLineNumbers w:val="0"/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464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4493"/>
        <w:gridCol w:w="5245"/>
        <w:gridCol w:w="1497"/>
        <w:gridCol w:w="2478"/>
      </w:tblGrid>
      <w:tr>
        <w:tblPrEx/>
        <w:trPr>
          <w:jc w:val="center"/>
          <w:tblHeader/>
        </w:trPr>
        <w:tc>
          <w:tcPr>
            <w:tcW w:w="208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№ п/п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70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Наименование мероприятия (результата)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833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Наименование результата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предоставления субсидии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Ханты-Мансийского автономного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округа-Югры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23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Срок реализации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auto" w:sz="4" w:space="0"/>
            </w:tcBorders>
            <w:tcW w:w="866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Номер мероприятия раздела 4 паспорта муниципальной программы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271"/>
          <w:tblHeader/>
        </w:trPr>
        <w:tc>
          <w:tcPr>
            <w:tcW w:w="208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70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833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23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auto" w:sz="4" w:space="0"/>
            </w:tcBorders>
            <w:tcW w:w="866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1132"/>
        </w:trPr>
        <w:tc>
          <w:tcPr>
            <w:tcW w:w="208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570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Реализован проект по благоустройству общественного пространства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на территории сельского поселения Сосновка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833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Благоустройство детской дворовой игровой площадки «Счастливое детство» п. Сосновка территория ТОС № 3 «Наш двор»: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улица Школьная, д. 12, 13, 16, 19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23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2026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год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auto" w:sz="4" w:space="0"/>
            </w:tcBorders>
            <w:tcW w:w="866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Next/>
              <w:spacing w:after="0" w:line="240" w:lineRule="auto"/>
              <w:widowControl w:val="off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2.1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contextualSpacing w:val="0"/>
        <w:jc w:val="center"/>
        <w:keepNext/>
        <w:pageBreakBefore w:val="0"/>
        <w:spacing w:after="0" w:line="240" w:lineRule="auto"/>
        <w:widowControl w:val="off"/>
        <w:rPr>
          <w:rFonts w:eastAsia="Times New Roman"/>
          <w:sz w:val="20"/>
          <w:szCs w:val="20"/>
          <w:highlight w:val="white"/>
        </w:rPr>
        <w:suppressLineNumbers w:val="0"/>
      </w:pPr>
      <w:r>
        <w:rPr>
          <w:rFonts w:eastAsia="Times New Roman"/>
          <w:sz w:val="20"/>
          <w:szCs w:val="20"/>
          <w:highlight w:val="white"/>
          <w:lang w:eastAsia="ru-RU"/>
        </w:rPr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contextualSpacing w:val="0"/>
        <w:ind w:firstLine="709"/>
        <w:jc w:val="both"/>
        <w:keepNext/>
        <w:pageBreakBefore w:val="0"/>
        <w:spacing w:after="0" w:line="240" w:lineRule="auto"/>
        <w:widowControl w:val="off"/>
        <w:rPr>
          <w:bCs/>
          <w:sz w:val="24"/>
          <w:szCs w:val="24"/>
          <w:highlight w:val="white"/>
        </w:rPr>
        <w:suppressLineNumbers w:val="0"/>
      </w:pPr>
      <w:r>
        <w:rPr>
          <w:bCs/>
          <w:sz w:val="24"/>
          <w:szCs w:val="24"/>
          <w:highlight w:val="white"/>
          <w:lang w:eastAsia="ru-RU"/>
        </w:rPr>
        <w:t xml:space="preserve">&lt;*&gt; </w:t>
      </w:r>
      <w:r>
        <w:rPr>
          <w:bCs/>
          <w:sz w:val="24"/>
          <w:szCs w:val="24"/>
          <w:highlight w:val="white"/>
          <w:lang w:eastAsia="ru-RU"/>
        </w:rPr>
        <w:t xml:space="preserve">в </w:t>
      </w:r>
      <w:r>
        <w:rPr>
          <w:bCs/>
          <w:sz w:val="24"/>
          <w:szCs w:val="24"/>
          <w:highlight w:val="white"/>
          <w:lang w:eastAsia="ru-RU"/>
        </w:rPr>
        <w:t xml:space="preserve">соответствии  с</w:t>
      </w:r>
      <w:r>
        <w:rPr>
          <w:bCs/>
          <w:sz w:val="24"/>
          <w:szCs w:val="24"/>
          <w:highlight w:val="white"/>
          <w:lang w:eastAsia="ru-RU"/>
        </w:rPr>
        <w:t xml:space="preserve"> региональным проектом «Благоустройство сельских территорий» государственной программы Ханты-Мансийского </w:t>
      </w:r>
      <w:r>
        <w:rPr>
          <w:bCs/>
          <w:sz w:val="24"/>
          <w:szCs w:val="24"/>
          <w:highlight w:val="white"/>
        </w:rPr>
      </w:r>
      <w:r>
        <w:rPr>
          <w:bCs/>
          <w:sz w:val="24"/>
          <w:szCs w:val="24"/>
          <w:highlight w:val="white"/>
        </w:rPr>
      </w:r>
    </w:p>
    <w:p>
      <w:pPr>
        <w:contextualSpacing w:val="0"/>
        <w:jc w:val="both"/>
        <w:keepNext/>
        <w:pageBreakBefore w:val="0"/>
        <w:spacing w:after="0" w:line="240" w:lineRule="auto"/>
        <w:widowControl w:val="off"/>
        <w:rPr>
          <w:bCs/>
          <w:sz w:val="24"/>
          <w:szCs w:val="24"/>
          <w:highlight w:val="white"/>
        </w:rPr>
        <w:suppressLineNumbers w:val="0"/>
      </w:pPr>
      <w:r>
        <w:rPr>
          <w:bCs/>
          <w:sz w:val="24"/>
          <w:szCs w:val="24"/>
          <w:highlight w:val="white"/>
          <w:lang w:eastAsia="ru-RU"/>
        </w:rPr>
        <w:t xml:space="preserve">автономного округа - Югры «Развитие агропромышленного комплекса», утвержденной постановлением Правительства Ханты-Мансийского автономного округа - Югры от 10 ноября 2023 года № 554-</w:t>
      </w:r>
      <w:r>
        <w:rPr>
          <w:bCs/>
          <w:sz w:val="24"/>
          <w:szCs w:val="24"/>
          <w:highlight w:val="white"/>
          <w:lang w:eastAsia="ru-RU"/>
        </w:rPr>
        <w:t xml:space="preserve">п</w:t>
      </w:r>
      <w:r>
        <w:rPr>
          <w:bCs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  <w:lang w:eastAsia="zh-CN"/>
        </w:rPr>
        <w:t xml:space="preserve">О</w:t>
      </w:r>
      <w:r>
        <w:rPr>
          <w:sz w:val="24"/>
          <w:szCs w:val="24"/>
          <w:highlight w:val="white"/>
          <w:lang w:eastAsia="zh-CN"/>
        </w:rPr>
        <w:t xml:space="preserve"> государственной программе Ханты-Мансийского автономного округа - Югры «Развитие агропромышленного комплекса»</w:t>
      </w:r>
      <w:r>
        <w:rPr>
          <w:bCs/>
          <w:sz w:val="24"/>
          <w:szCs w:val="24"/>
          <w:highlight w:val="white"/>
        </w:rPr>
        <w:t xml:space="preserve">.</w:t>
      </w:r>
      <w:r>
        <w:rPr>
          <w:bCs/>
          <w:sz w:val="24"/>
          <w:szCs w:val="24"/>
          <w:highlight w:val="white"/>
        </w:rPr>
        <w:t xml:space="preserve">».</w:t>
      </w:r>
      <w:r>
        <w:rPr>
          <w:bCs/>
          <w:sz w:val="24"/>
          <w:szCs w:val="24"/>
          <w:highlight w:val="white"/>
        </w:rPr>
      </w:r>
      <w:r>
        <w:rPr>
          <w:bCs/>
          <w:sz w:val="24"/>
          <w:szCs w:val="24"/>
          <w:highlight w:val="white"/>
        </w:rPr>
      </w:r>
    </w:p>
    <w:p>
      <w:pPr>
        <w:contextualSpacing w:val="0"/>
        <w:jc w:val="both"/>
        <w:keepNext/>
        <w:pageBreakBefore w:val="0"/>
        <w:spacing w:after="0" w:line="240" w:lineRule="auto"/>
        <w:widowControl w:val="off"/>
        <w:rPr>
          <w:rFonts w:eastAsia="Times New Roman"/>
          <w:sz w:val="20"/>
          <w:szCs w:val="20"/>
          <w:highlight w:val="white"/>
        </w:rPr>
        <w:suppressLineNumbers w:val="0"/>
      </w:pPr>
      <w:r>
        <w:rPr>
          <w:rFonts w:eastAsia="Times New Roman"/>
          <w:sz w:val="20"/>
          <w:szCs w:val="20"/>
          <w:highlight w:val="white"/>
          <w:lang w:eastAsia="ru-RU"/>
        </w:rPr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contextualSpacing w:val="0"/>
        <w:jc w:val="left"/>
        <w:keepNext/>
        <w:pageBreakBefore w:val="0"/>
        <w:spacing w:after="0" w:line="240" w:lineRule="auto"/>
        <w:widowControl w:val="off"/>
        <w:rPr>
          <w:rFonts w:eastAsia="Times New Roman"/>
          <w:sz w:val="20"/>
          <w:szCs w:val="20"/>
          <w:highlight w:val="white"/>
        </w:rPr>
        <w:suppressLineNumbers w:val="0"/>
      </w:pPr>
      <w:r>
        <w:rPr>
          <w:rFonts w:eastAsia="Times New Roman"/>
          <w:sz w:val="20"/>
          <w:szCs w:val="20"/>
          <w:highlight w:val="white"/>
          <w:lang w:eastAsia="ru-RU"/>
        </w:rPr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contextualSpacing w:val="0"/>
        <w:jc w:val="left"/>
        <w:keepNext/>
        <w:pageBreakBefore w:val="0"/>
        <w:spacing w:after="0" w:line="240" w:lineRule="auto"/>
        <w:widowControl w:val="off"/>
        <w:rPr>
          <w:rFonts w:eastAsia="Times New Roman"/>
          <w:sz w:val="20"/>
          <w:szCs w:val="20"/>
          <w:highlight w:val="white"/>
        </w:rPr>
        <w:suppressLineNumbers w:val="0"/>
      </w:pPr>
      <w:r>
        <w:rPr>
          <w:rFonts w:eastAsia="Times New Roman"/>
          <w:sz w:val="20"/>
          <w:szCs w:val="20"/>
          <w:highlight w:val="white"/>
          <w:lang w:eastAsia="ru-RU"/>
        </w:rPr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contextualSpacing w:val="0"/>
        <w:jc w:val="center"/>
        <w:keepNext/>
        <w:pageBreakBefore w:val="0"/>
        <w:spacing w:after="0" w:line="240" w:lineRule="auto"/>
        <w:widowControl w:val="off"/>
        <w:rPr>
          <w:rFonts w:eastAsia="Times New Roman"/>
          <w:sz w:val="20"/>
          <w:szCs w:val="20"/>
          <w:highlight w:val="white"/>
        </w:rPr>
        <w:suppressLineNumbers w:val="0"/>
      </w:pPr>
      <w:r>
        <w:rPr>
          <w:rFonts w:eastAsia="Times New Roman"/>
          <w:sz w:val="20"/>
          <w:szCs w:val="20"/>
          <w:highlight w:val="white"/>
          <w:lang w:eastAsia="ru-RU"/>
        </w:rPr>
        <w:t xml:space="preserve">_____________________________</w:t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sectPr>
      <w:footnotePr/>
      <w:endnotePr/>
      <w:type w:val="nextPage"/>
      <w:pgSz w:w="16838" w:h="11906" w:orient="landscape"/>
      <w:pgMar w:top="1276" w:right="720" w:bottom="720" w:left="720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LiberationSerif">
    <w:panose1 w:val="020206030504050203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2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5"/>
  </w:num>
  <w:num w:numId="5">
    <w:abstractNumId w:val="10"/>
  </w:num>
  <w:num w:numId="6">
    <w:abstractNumId w:val="12"/>
  </w:num>
  <w:num w:numId="7">
    <w:abstractNumId w:val="13"/>
  </w:num>
  <w:num w:numId="8">
    <w:abstractNumId w:val="3"/>
  </w:num>
  <w:num w:numId="9">
    <w:abstractNumId w:val="11"/>
  </w:num>
  <w:num w:numId="10">
    <w:abstractNumId w:val="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4"/>
  </w:num>
  <w:num w:numId="14">
    <w:abstractNumId w:val="0"/>
  </w:num>
  <w:num w:numId="15">
    <w:abstractNumId w:val="2"/>
  </w:num>
  <w:num w:numId="16">
    <w:abstractNumId w:val="8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91">
    <w:name w:val="Heading 1"/>
    <w:basedOn w:val="690"/>
    <w:next w:val="690"/>
    <w:link w:val="885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/>
      <w:color w:val="365f91"/>
      <w:sz w:val="32"/>
      <w:szCs w:val="32"/>
    </w:rPr>
  </w:style>
  <w:style w:type="paragraph" w:styleId="692">
    <w:name w:val="Heading 2"/>
    <w:basedOn w:val="690"/>
    <w:next w:val="690"/>
    <w:link w:val="886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/>
      <w:color w:val="365f91"/>
      <w:sz w:val="26"/>
      <w:szCs w:val="26"/>
    </w:rPr>
  </w:style>
  <w:style w:type="paragraph" w:styleId="693">
    <w:name w:val="Heading 3"/>
    <w:basedOn w:val="690"/>
    <w:next w:val="690"/>
    <w:link w:val="887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/>
      <w:color w:val="243f60"/>
      <w:sz w:val="24"/>
      <w:szCs w:val="24"/>
    </w:rPr>
  </w:style>
  <w:style w:type="paragraph" w:styleId="694">
    <w:name w:val="Heading 4"/>
    <w:basedOn w:val="690"/>
    <w:next w:val="690"/>
    <w:link w:val="71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2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2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7">
    <w:name w:val="Heading 7"/>
    <w:basedOn w:val="690"/>
    <w:next w:val="690"/>
    <w:link w:val="72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8">
    <w:name w:val="Heading 8"/>
    <w:basedOn w:val="690"/>
    <w:next w:val="690"/>
    <w:link w:val="72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9">
    <w:name w:val="Heading 9"/>
    <w:basedOn w:val="690"/>
    <w:next w:val="690"/>
    <w:link w:val="72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Heading 4 Char"/>
    <w:basedOn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Heading 5 Char"/>
    <w:basedOn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Heading 6 Char"/>
    <w:basedOn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Heading 7 Char"/>
    <w:basedOn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Heading 8 Char"/>
    <w:basedOn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Heading 9 Char"/>
    <w:basedOn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709" w:customStyle="1">
    <w:name w:val="Title Char"/>
    <w:basedOn w:val="700"/>
    <w:uiPriority w:val="10"/>
    <w:rPr>
      <w:sz w:val="48"/>
      <w:szCs w:val="48"/>
    </w:rPr>
  </w:style>
  <w:style w:type="character" w:styleId="710" w:customStyle="1">
    <w:name w:val="Subtitle Char"/>
    <w:basedOn w:val="700"/>
    <w:uiPriority w:val="11"/>
    <w:rPr>
      <w:sz w:val="24"/>
      <w:szCs w:val="24"/>
    </w:rPr>
  </w:style>
  <w:style w:type="character" w:styleId="711" w:customStyle="1">
    <w:name w:val="Quote Char"/>
    <w:uiPriority w:val="29"/>
    <w:rPr>
      <w:i/>
    </w:rPr>
  </w:style>
  <w:style w:type="character" w:styleId="712" w:customStyle="1">
    <w:name w:val="Intense Quote Char"/>
    <w:uiPriority w:val="30"/>
    <w:rPr>
      <w:i/>
    </w:rPr>
  </w:style>
  <w:style w:type="character" w:styleId="713" w:customStyle="1">
    <w:name w:val="Caption Char"/>
    <w:basedOn w:val="700"/>
    <w:uiPriority w:val="35"/>
    <w:rPr>
      <w:b/>
      <w:bCs/>
      <w:color w:val="4f81bd" w:themeColor="accent1"/>
      <w:sz w:val="18"/>
      <w:szCs w:val="18"/>
    </w:rPr>
  </w:style>
  <w:style w:type="character" w:styleId="714" w:customStyle="1">
    <w:name w:val="Footnote Text Char"/>
    <w:uiPriority w:val="99"/>
    <w:rPr>
      <w:sz w:val="18"/>
    </w:rPr>
  </w:style>
  <w:style w:type="character" w:styleId="715" w:customStyle="1">
    <w:name w:val="Endnote Text Char"/>
    <w:uiPriority w:val="99"/>
    <w:rPr>
      <w:sz w:val="20"/>
    </w:rPr>
  </w:style>
  <w:style w:type="character" w:styleId="716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Heading 2 Char"/>
    <w:uiPriority w:val="9"/>
    <w:rPr>
      <w:rFonts w:ascii="Arial" w:hAnsi="Arial" w:eastAsia="Arial" w:cs="Arial"/>
      <w:sz w:val="34"/>
    </w:rPr>
  </w:style>
  <w:style w:type="character" w:styleId="718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19" w:customStyle="1">
    <w:name w:val="Заголовок 4 Знак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Заголовок 5 Знак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Заголовок 6 Знак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Заголовок 7 Знак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Заголовок 8 Знак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Заголовок 9 Знак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690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rPr>
      <w:sz w:val="22"/>
      <w:szCs w:val="22"/>
      <w:lang w:eastAsia="en-US"/>
    </w:rPr>
  </w:style>
  <w:style w:type="paragraph" w:styleId="727">
    <w:name w:val="Title"/>
    <w:basedOn w:val="690"/>
    <w:next w:val="690"/>
    <w:link w:val="728"/>
    <w:uiPriority w:val="10"/>
    <w:qFormat/>
    <w:pPr>
      <w:contextualSpacing/>
      <w:spacing w:before="300"/>
    </w:pPr>
    <w:rPr>
      <w:sz w:val="48"/>
      <w:szCs w:val="48"/>
    </w:rPr>
  </w:style>
  <w:style w:type="character" w:styleId="728" w:customStyle="1">
    <w:name w:val="Заголовок Знак"/>
    <w:link w:val="727"/>
    <w:uiPriority w:val="10"/>
    <w:rPr>
      <w:sz w:val="48"/>
      <w:szCs w:val="48"/>
    </w:rPr>
  </w:style>
  <w:style w:type="paragraph" w:styleId="729">
    <w:name w:val="Subtitle"/>
    <w:basedOn w:val="690"/>
    <w:next w:val="690"/>
    <w:link w:val="730"/>
    <w:uiPriority w:val="11"/>
    <w:qFormat/>
    <w:pPr>
      <w:spacing w:before="200"/>
    </w:pPr>
    <w:rPr>
      <w:sz w:val="24"/>
      <w:szCs w:val="24"/>
    </w:rPr>
  </w:style>
  <w:style w:type="character" w:styleId="730" w:customStyle="1">
    <w:name w:val="Подзаголовок Знак"/>
    <w:link w:val="729"/>
    <w:uiPriority w:val="11"/>
    <w:rPr>
      <w:sz w:val="24"/>
      <w:szCs w:val="24"/>
    </w:rPr>
  </w:style>
  <w:style w:type="paragraph" w:styleId="731">
    <w:name w:val="Quote"/>
    <w:basedOn w:val="690"/>
    <w:next w:val="690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690"/>
    <w:next w:val="690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paragraph" w:styleId="735">
    <w:name w:val="Header"/>
    <w:basedOn w:val="690"/>
    <w:link w:val="8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6" w:customStyle="1">
    <w:name w:val="Header Char"/>
    <w:uiPriority w:val="99"/>
  </w:style>
  <w:style w:type="paragraph" w:styleId="737">
    <w:name w:val="Footer"/>
    <w:basedOn w:val="690"/>
    <w:link w:val="89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8" w:customStyle="1">
    <w:name w:val="Footer Char"/>
    <w:uiPriority w:val="99"/>
  </w:style>
  <w:style w:type="paragraph" w:styleId="739">
    <w:name w:val="Caption"/>
    <w:basedOn w:val="690"/>
    <w:next w:val="690"/>
    <w:link w:val="74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0" w:customStyle="1">
    <w:name w:val="Название объекта Знак"/>
    <w:link w:val="739"/>
    <w:uiPriority w:val="35"/>
    <w:rPr>
      <w:b/>
      <w:bCs/>
      <w:color w:val="4f81bd" w:themeColor="accent1"/>
      <w:sz w:val="18"/>
      <w:szCs w:val="18"/>
    </w:rPr>
  </w:style>
  <w:style w:type="table" w:styleId="74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690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 w:customStyle="1">
    <w:name w:val="Текст сноски Знак"/>
    <w:link w:val="868"/>
    <w:uiPriority w:val="99"/>
    <w:rPr>
      <w:sz w:val="18"/>
    </w:rPr>
  </w:style>
  <w:style w:type="character" w:styleId="870">
    <w:name w:val="footnote reference"/>
    <w:uiPriority w:val="99"/>
    <w:unhideWhenUsed/>
    <w:rPr>
      <w:vertAlign w:val="superscript"/>
    </w:rPr>
  </w:style>
  <w:style w:type="paragraph" w:styleId="871">
    <w:name w:val="endnote text"/>
    <w:basedOn w:val="690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 w:customStyle="1">
    <w:name w:val="Текст концевой сноски Знак"/>
    <w:link w:val="871"/>
    <w:uiPriority w:val="99"/>
    <w:rPr>
      <w:sz w:val="20"/>
    </w:rPr>
  </w:style>
  <w:style w:type="character" w:styleId="873">
    <w:name w:val="endnote reference"/>
    <w:uiPriority w:val="99"/>
    <w:semiHidden/>
    <w:unhideWhenUsed/>
    <w:rPr>
      <w:vertAlign w:val="superscript"/>
    </w:rPr>
  </w:style>
  <w:style w:type="paragraph" w:styleId="874">
    <w:name w:val="toc 1"/>
    <w:basedOn w:val="690"/>
    <w:next w:val="690"/>
    <w:uiPriority w:val="39"/>
    <w:unhideWhenUsed/>
    <w:pPr>
      <w:spacing w:after="57"/>
    </w:pPr>
  </w:style>
  <w:style w:type="paragraph" w:styleId="875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76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77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78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79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80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81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82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690"/>
    <w:next w:val="690"/>
    <w:uiPriority w:val="99"/>
    <w:unhideWhenUsed/>
    <w:pPr>
      <w:spacing w:after="0"/>
    </w:pPr>
  </w:style>
  <w:style w:type="character" w:styleId="885" w:customStyle="1">
    <w:name w:val="Заголовок 1 Знак"/>
    <w:link w:val="691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886" w:customStyle="1">
    <w:name w:val="Заголовок 2 Знак"/>
    <w:link w:val="692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887" w:customStyle="1">
    <w:name w:val="Заголовок 3 Знак"/>
    <w:link w:val="693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888">
    <w:name w:val="annotation reference"/>
    <w:uiPriority w:val="99"/>
    <w:unhideWhenUsed/>
    <w:rPr>
      <w:sz w:val="16"/>
      <w:szCs w:val="16"/>
    </w:rPr>
  </w:style>
  <w:style w:type="paragraph" w:styleId="889">
    <w:name w:val="Balloon Text"/>
    <w:basedOn w:val="690"/>
    <w:link w:val="890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0" w:customStyle="1">
    <w:name w:val="Текст выноски Знак"/>
    <w:link w:val="889"/>
    <w:uiPriority w:val="99"/>
    <w:semiHidden/>
    <w:rPr>
      <w:rFonts w:ascii="Tahoma" w:hAnsi="Tahoma" w:cs="Tahoma"/>
      <w:sz w:val="16"/>
      <w:szCs w:val="16"/>
    </w:rPr>
  </w:style>
  <w:style w:type="paragraph" w:styleId="891">
    <w:name w:val="Body Text Indent 3"/>
    <w:basedOn w:val="690"/>
    <w:link w:val="892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892" w:customStyle="1">
    <w:name w:val="Основной текст с отступом 3 Знак"/>
    <w:link w:val="891"/>
    <w:rPr>
      <w:rFonts w:eastAsia="Times New Roman"/>
      <w:sz w:val="24"/>
    </w:rPr>
  </w:style>
  <w:style w:type="paragraph" w:styleId="893">
    <w:name w:val="annotation text"/>
    <w:basedOn w:val="690"/>
    <w:link w:val="894"/>
    <w:uiPriority w:val="99"/>
    <w:unhideWhenUsed/>
    <w:pPr>
      <w:spacing w:line="240" w:lineRule="auto"/>
    </w:pPr>
    <w:rPr>
      <w:sz w:val="20"/>
      <w:szCs w:val="20"/>
    </w:rPr>
  </w:style>
  <w:style w:type="character" w:styleId="894" w:customStyle="1">
    <w:name w:val="Текст примечания Знак"/>
    <w:link w:val="893"/>
    <w:uiPriority w:val="99"/>
    <w:semiHidden/>
    <w:rPr>
      <w:sz w:val="20"/>
      <w:szCs w:val="20"/>
    </w:rPr>
  </w:style>
  <w:style w:type="paragraph" w:styleId="895">
    <w:name w:val="annotation subject"/>
    <w:basedOn w:val="893"/>
    <w:next w:val="893"/>
    <w:link w:val="896"/>
    <w:uiPriority w:val="99"/>
    <w:unhideWhenUsed/>
    <w:rPr>
      <w:b/>
      <w:bCs/>
    </w:rPr>
  </w:style>
  <w:style w:type="character" w:styleId="896" w:customStyle="1">
    <w:name w:val="Тема примечания Знак"/>
    <w:link w:val="895"/>
    <w:uiPriority w:val="99"/>
    <w:semiHidden/>
    <w:rPr>
      <w:b/>
      <w:bCs/>
      <w:sz w:val="20"/>
      <w:szCs w:val="20"/>
    </w:rPr>
  </w:style>
  <w:style w:type="character" w:styleId="897" w:customStyle="1">
    <w:name w:val="Верхний колонтитул Знак"/>
    <w:link w:val="735"/>
    <w:uiPriority w:val="99"/>
    <w:rPr>
      <w:sz w:val="22"/>
      <w:szCs w:val="22"/>
      <w:lang w:eastAsia="en-US"/>
    </w:rPr>
  </w:style>
  <w:style w:type="character" w:styleId="898" w:customStyle="1">
    <w:name w:val="Нижний колонтитул Знак"/>
    <w:link w:val="737"/>
    <w:uiPriority w:val="99"/>
    <w:rPr>
      <w:sz w:val="22"/>
      <w:szCs w:val="22"/>
      <w:lang w:eastAsia="en-US"/>
    </w:rPr>
  </w:style>
  <w:style w:type="paragraph" w:styleId="899" w:customStyle="1">
    <w:name w:val="Обычный (веб)"/>
    <w:basedOn w:val="690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900" w:customStyle="1">
    <w:name w:val="ConsPlusNormal"/>
    <w:link w:val="906"/>
    <w:qFormat/>
    <w:pPr>
      <w:widowControl w:val="off"/>
    </w:pPr>
    <w:rPr>
      <w:rFonts w:ascii="Arial" w:hAnsi="Arial" w:eastAsia="Times New Roman" w:cs="Arial"/>
      <w:lang w:eastAsia="ru-RU"/>
    </w:rPr>
  </w:style>
  <w:style w:type="paragraph" w:styleId="901" w:customStyle="1">
    <w:name w:val="ConsPlusTitle"/>
    <w:pPr>
      <w:widowControl w:val="off"/>
    </w:pPr>
    <w:rPr>
      <w:rFonts w:ascii="Arial" w:hAnsi="Arial" w:eastAsia="Times New Roman" w:cs="Arial"/>
      <w:b/>
      <w:lang w:eastAsia="ru-RU"/>
    </w:rPr>
  </w:style>
  <w:style w:type="paragraph" w:styleId="902">
    <w:name w:val="Revision"/>
    <w:uiPriority w:val="99"/>
    <w:semiHidden/>
    <w:rPr>
      <w:sz w:val="22"/>
      <w:szCs w:val="22"/>
      <w:lang w:eastAsia="en-US"/>
    </w:rPr>
  </w:style>
  <w:style w:type="character" w:styleId="903" w:customStyle="1">
    <w:name w:val="font2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904" w:customStyle="1">
    <w:name w:val="font4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905" w:customStyle="1">
    <w:name w:val="font1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906" w:customStyle="1">
    <w:name w:val="ConsPlusNormal Знак"/>
    <w:link w:val="900"/>
    <w:rPr>
      <w:rFonts w:ascii="Arial" w:hAnsi="Arial" w:eastAsia="Times New Roman" w:cs="Arial"/>
    </w:rPr>
  </w:style>
  <w:style w:type="paragraph" w:styleId="907" w:customStyle="1">
    <w:name w:val="Знак Знак Знак"/>
    <w:basedOn w:val="690"/>
    <w:pPr>
      <w:spacing w:after="160" w:line="240" w:lineRule="exact"/>
    </w:pPr>
    <w:rPr>
      <w:rFonts w:ascii="Verdana" w:hAnsi="Verdana" w:eastAsia="Times New Roman"/>
      <w:color w:val="000000"/>
      <w:sz w:val="24"/>
      <w:szCs w:val="24"/>
      <w:lang w:val="en-US"/>
    </w:rPr>
  </w:style>
  <w:style w:type="character" w:styleId="908" w:customStyle="1">
    <w:name w:val="fontstyle01"/>
    <w:basedOn w:val="885"/>
    <w:rPr>
      <w:rFonts w:ascii="LiberationSerif" w:hAnsi="LiberationSerif" w:eastAsia="Times New Roman" w:cs="Times New Roman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Mashburo</cp:lastModifiedBy>
  <cp:revision>8</cp:revision>
  <dcterms:created xsi:type="dcterms:W3CDTF">2026-01-21T07:21:00Z</dcterms:created>
  <dcterms:modified xsi:type="dcterms:W3CDTF">2026-01-28T05:41:53Z</dcterms:modified>
  <cp:version>917504</cp:version>
</cp:coreProperties>
</file>