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rPr>
          <w:b/>
          <w:sz w:val="22"/>
          <w:szCs w:val="22"/>
        </w:rPr>
      </w:pPr>
      <w:r>
        <w:rPr>
          <w:b/>
          <w:sz w:val="22"/>
          <w:szCs w:val="22"/>
        </w:rPr>
        <w:t xml:space="preserve">БЕЛОЯРСКИЙ РАЙОН</w:t>
      </w:r>
      <w:r>
        <w:rPr>
          <w:b/>
          <w:sz w:val="22"/>
          <w:szCs w:val="22"/>
        </w:rPr>
      </w:r>
    </w:p>
    <w:p>
      <w:pPr>
        <w:pStyle w:val="756"/>
        <w:rPr>
          <w:b/>
          <w:sz w:val="20"/>
        </w:rPr>
      </w:pPr>
      <w:r>
        <w:rPr>
          <w:b/>
          <w:sz w:val="20"/>
        </w:rPr>
        <w:t xml:space="preserve">ХАНТЫ-МАНСИЙСКИЙ АВТОНОМНЫЙ ОКРУГ – ЮГРА</w:t>
      </w:r>
      <w:r>
        <w:rPr>
          <w:b/>
          <w:sz w:val="20"/>
        </w:rPr>
      </w:r>
    </w:p>
    <w:p>
      <w:pPr>
        <w:jc w:val="center"/>
        <w:rPr>
          <w:b/>
          <w:sz w:val="22"/>
          <w:szCs w:val="22"/>
        </w:rPr>
      </w:pPr>
      <w:r>
        <w:rPr>
          <w:b/>
          <w:sz w:val="22"/>
          <w:szCs w:val="22"/>
        </w:rPr>
      </w:r>
      <w:r>
        <w:rPr>
          <w:b/>
          <w:sz w:val="22"/>
          <w:szCs w:val="22"/>
        </w:rPr>
      </w:r>
    </w:p>
    <w:p>
      <w:pPr>
        <w:jc w:val="center"/>
        <w:rPr>
          <w:b/>
        </w:rPr>
      </w:pPr>
      <w:r>
        <w:rPr>
          <w:b/>
        </w:rPr>
      </w:r>
      <w:r>
        <w:rPr>
          <w:b/>
        </w:rPr>
      </w:r>
    </w:p>
    <w:p>
      <w:pPr>
        <w:pStyle w:val="754"/>
        <w:rPr>
          <w:szCs w:val="28"/>
        </w:rPr>
      </w:pPr>
      <w:r>
        <w:rPr>
          <w:szCs w:val="28"/>
        </w:rPr>
        <w:t xml:space="preserve">АДМИНИСТРАЦИЯ</w:t>
      </w:r>
      <w:r>
        <w:rPr>
          <w:szCs w:val="28"/>
        </w:rPr>
        <w:t xml:space="preserve"> БЕЛОЯРСКОГО РАЙОНА</w:t>
      </w:r>
      <w:r>
        <w:rPr>
          <w:szCs w:val="28"/>
        </w:rPr>
      </w:r>
    </w:p>
    <w:p>
      <w:pPr>
        <w:pStyle w:val="754"/>
      </w:pPr>
      <w:r>
        <w:rPr>
          <w:highlight w:val="none"/>
        </w:rPr>
      </w:r>
      <w:r>
        <w:rPr>
          <w:highlight w:val="none"/>
        </w:rPr>
      </w:r>
    </w:p>
    <w:p>
      <w:pPr>
        <w:pStyle w:val="754"/>
        <w:rPr>
          <w:highlight w:val="none"/>
        </w:rPr>
      </w:pPr>
      <w:r>
        <w:rPr>
          <w:highlight w:val="none"/>
        </w:rPr>
      </w:r>
      <w:r>
        <w:rPr>
          <w:highlight w:val="none"/>
        </w:rPr>
      </w:r>
    </w:p>
    <w:p>
      <w:pPr>
        <w:pStyle w:val="754"/>
        <w:rPr>
          <w:highlight w:val="none"/>
        </w:rPr>
      </w:pPr>
      <w:r>
        <w:t xml:space="preserve">ПОСТАНОВЛЕНИЕ</w:t>
      </w:r>
      <w:r/>
    </w:p>
    <w:p>
      <w:pPr>
        <w:jc w:val="center"/>
      </w:pPr>
      <w:r/>
      <w:r/>
    </w:p>
    <w:p>
      <w:pPr>
        <w:pStyle w:val="766"/>
      </w:pPr>
      <w:r/>
      <w:r/>
    </w:p>
    <w:p>
      <w:pPr>
        <w:pStyle w:val="766"/>
        <w:jc w:val="both"/>
        <w:rPr>
          <w:lang w:val="ru-RU"/>
        </w:rPr>
      </w:pPr>
      <w:r>
        <w:t xml:space="preserve">о</w:t>
      </w:r>
      <w:r>
        <w:t xml:space="preserve">т</w:t>
      </w:r>
      <w:r>
        <w:t xml:space="preserve"> </w:t>
      </w:r>
      <w:r>
        <w:t xml:space="preserve">26</w:t>
      </w:r>
      <w:r>
        <w:rPr>
          <w:lang w:val="ru-RU"/>
        </w:rPr>
        <w:t xml:space="preserve"> </w:t>
      </w:r>
      <w:r>
        <w:rPr>
          <w:lang w:val="ru-RU"/>
        </w:rPr>
        <w:t xml:space="preserve">января</w:t>
      </w:r>
      <w:r>
        <w:rPr>
          <w:lang w:val="ru-RU"/>
        </w:rPr>
        <w:t xml:space="preserve"> </w:t>
      </w:r>
      <w:r>
        <w:t xml:space="preserve">20</w:t>
      </w:r>
      <w:r>
        <w:t xml:space="preserve">2</w:t>
      </w:r>
      <w:r>
        <w:rPr>
          <w:lang w:val="ru-RU"/>
        </w:rPr>
        <w:t xml:space="preserve">6</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t xml:space="preserve">№ 36</w:t>
      </w:r>
      <w:r>
        <w:rPr>
          <w:lang w:val="ru-RU"/>
        </w:rPr>
      </w:r>
    </w:p>
    <w:p>
      <w:pPr>
        <w:pStyle w:val="766"/>
      </w:pPr>
      <w:r/>
      <w:r/>
    </w:p>
    <w:p>
      <w:pPr>
        <w:pStyle w:val="766"/>
        <w:rPr>
          <w:sz w:val="26"/>
        </w:rPr>
      </w:pPr>
      <w:r>
        <w:rPr>
          <w:sz w:val="26"/>
        </w:rPr>
      </w:r>
      <w:r>
        <w:rPr>
          <w:sz w:val="26"/>
        </w:rPr>
      </w:r>
    </w:p>
    <w:p>
      <w:pPr>
        <w:pStyle w:val="766"/>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p>
    <w:p>
      <w:pPr>
        <w:pStyle w:val="766"/>
        <w:rPr>
          <w:b/>
          <w:lang w:val="ru-RU"/>
        </w:rPr>
      </w:pPr>
      <w:r>
        <w:rPr>
          <w:b/>
        </w:rPr>
        <w:t xml:space="preserve">Белоярского района</w:t>
      </w:r>
      <w:r>
        <w:rPr>
          <w:b/>
        </w:rPr>
        <w:t xml:space="preserve"> от 5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848</w:t>
      </w:r>
      <w:r>
        <w:rPr>
          <w:b/>
          <w:lang w:val="ru-RU"/>
        </w:rPr>
      </w:r>
    </w:p>
    <w:p>
      <w:pPr>
        <w:jc w:val="center"/>
        <w:rPr>
          <w:b/>
          <w:bCs/>
          <w:sz w:val="24"/>
          <w:szCs w:val="24"/>
        </w:rPr>
      </w:pPr>
      <w:r>
        <w:rPr>
          <w:b/>
          <w:bCs/>
          <w:sz w:val="24"/>
          <w:szCs w:val="24"/>
        </w:rPr>
      </w:r>
      <w:r>
        <w:rPr>
          <w:b/>
          <w:bCs/>
          <w:sz w:val="24"/>
          <w:szCs w:val="24"/>
        </w:rPr>
      </w:r>
    </w:p>
    <w:p>
      <w:pPr>
        <w:jc w:val="both"/>
        <w:rPr>
          <w:b/>
          <w:bCs/>
          <w:sz w:val="24"/>
          <w:szCs w:val="24"/>
        </w:rPr>
      </w:pPr>
      <w:r>
        <w:rPr>
          <w:b/>
          <w:bCs/>
          <w:sz w:val="24"/>
          <w:szCs w:val="24"/>
        </w:rPr>
      </w:r>
      <w:r>
        <w:rPr>
          <w:b/>
          <w:bCs/>
          <w:sz w:val="24"/>
          <w:szCs w:val="24"/>
        </w:rPr>
      </w:r>
    </w:p>
    <w:p>
      <w:pPr>
        <w:jc w:val="both"/>
        <w:rPr>
          <w:b/>
          <w:bCs/>
          <w:sz w:val="24"/>
          <w:szCs w:val="24"/>
        </w:rPr>
      </w:pPr>
      <w:r>
        <w:rPr>
          <w:b/>
          <w:bCs/>
          <w:sz w:val="24"/>
          <w:szCs w:val="24"/>
        </w:rPr>
      </w:r>
      <w:r>
        <w:rPr>
          <w:b/>
          <w:bCs/>
          <w:sz w:val="24"/>
          <w:szCs w:val="24"/>
        </w:rPr>
      </w:r>
    </w:p>
    <w:p>
      <w:pPr>
        <w:jc w:val="both"/>
        <w:rPr>
          <w:sz w:val="24"/>
          <w:szCs w:val="24"/>
        </w:rPr>
      </w:pPr>
      <w:r>
        <w:rPr>
          <w:sz w:val="24"/>
          <w:szCs w:val="24"/>
        </w:rPr>
        <w:t xml:space="preserve">           </w:t>
      </w:r>
      <w:r>
        <w:rPr>
          <w:sz w:val="24"/>
          <w:szCs w:val="24"/>
        </w:rPr>
        <w:t xml:space="preserve"> </w:t>
      </w:r>
      <w:r>
        <w:rPr>
          <w:sz w:val="24"/>
          <w:szCs w:val="24"/>
        </w:rPr>
        <w:t xml:space="preserve">П</w:t>
      </w:r>
      <w:r>
        <w:rPr>
          <w:sz w:val="24"/>
          <w:szCs w:val="24"/>
        </w:rPr>
        <w:t xml:space="preserve"> о с т а н о в л я ю:</w:t>
      </w:r>
      <w:r>
        <w:rPr>
          <w:sz w:val="24"/>
          <w:szCs w:val="24"/>
        </w:rPr>
      </w:r>
    </w:p>
    <w:p>
      <w:pPr>
        <w:jc w:val="both"/>
        <w:rPr>
          <w:sz w:val="24"/>
          <w:szCs w:val="24"/>
        </w:rPr>
      </w:pPr>
      <w:r>
        <w:rPr>
          <w:sz w:val="24"/>
          <w:szCs w:val="24"/>
        </w:rPr>
        <w:tab/>
      </w: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«Развитие образования» </w:t>
      </w:r>
      <w:r>
        <w:rPr>
          <w:sz w:val="24"/>
          <w:szCs w:val="24"/>
        </w:rPr>
        <w:t xml:space="preserve">(далее – муниципальная программа) </w:t>
      </w:r>
      <w:r>
        <w:rPr>
          <w:sz w:val="24"/>
          <w:szCs w:val="24"/>
        </w:rPr>
        <w:t xml:space="preserve">к постановлению администрации  Белоярского  района </w:t>
      </w:r>
      <w:r>
        <w:rPr>
          <w:sz w:val="24"/>
          <w:szCs w:val="24"/>
        </w:rPr>
        <w:t xml:space="preserve">от 5 декабря 2024 года № 848 </w:t>
      </w:r>
      <w:r>
        <w:rPr>
          <w:sz w:val="24"/>
          <w:szCs w:val="24"/>
        </w:rPr>
        <w:t xml:space="preserve">«Об утверждении муниципальной программы Белоярского района «Развитие образования» следующие изменения:</w:t>
      </w:r>
      <w:r>
        <w:rPr>
          <w:sz w:val="24"/>
          <w:szCs w:val="24"/>
        </w:rPr>
      </w:r>
    </w:p>
    <w:p>
      <w:pPr>
        <w:ind w:firstLine="709"/>
        <w:jc w:val="both"/>
        <w:rPr>
          <w:sz w:val="24"/>
          <w:szCs w:val="24"/>
        </w:rPr>
      </w:pPr>
      <w:r>
        <w:rPr>
          <w:sz w:val="24"/>
          <w:szCs w:val="24"/>
        </w:rPr>
        <w:t xml:space="preserve">1) </w:t>
      </w:r>
      <w:r>
        <w:rPr>
          <w:sz w:val="24"/>
          <w:szCs w:val="24"/>
        </w:rPr>
        <w:t xml:space="preserve">в </w:t>
      </w:r>
      <w:r>
        <w:rPr>
          <w:sz w:val="24"/>
          <w:szCs w:val="24"/>
        </w:rPr>
        <w:t xml:space="preserve"> </w:t>
      </w:r>
      <w:r>
        <w:rPr>
          <w:sz w:val="24"/>
          <w:szCs w:val="24"/>
        </w:rPr>
        <w:t xml:space="preserve">строке</w:t>
      </w:r>
      <w:r>
        <w:rPr>
          <w:sz w:val="24"/>
          <w:szCs w:val="24"/>
        </w:rPr>
        <w:t xml:space="preserve"> </w:t>
      </w:r>
      <w:r>
        <w:rPr>
          <w:sz w:val="24"/>
          <w:szCs w:val="24"/>
        </w:rPr>
        <w:t xml:space="preserve"> </w:t>
      </w:r>
      <w:r>
        <w:rPr>
          <w:sz w:val="24"/>
          <w:szCs w:val="24"/>
        </w:rPr>
        <w:t xml:space="preserve">«Объемы </w:t>
      </w:r>
      <w:r>
        <w:rPr>
          <w:sz w:val="24"/>
          <w:szCs w:val="24"/>
        </w:rPr>
        <w:t xml:space="preserve"> </w:t>
      </w:r>
      <w:r>
        <w:rPr>
          <w:sz w:val="24"/>
          <w:szCs w:val="24"/>
        </w:rPr>
        <w:t xml:space="preserve">финансового обеспечения за весь период реализации</w:t>
      </w:r>
      <w:r>
        <w:rPr>
          <w:sz w:val="24"/>
          <w:szCs w:val="24"/>
        </w:rPr>
        <w:t xml:space="preserve">» </w:t>
      </w:r>
      <w:r>
        <w:rPr>
          <w:sz w:val="24"/>
          <w:szCs w:val="24"/>
        </w:rPr>
        <w:t xml:space="preserve">разд</w:t>
      </w:r>
      <w:r>
        <w:rPr>
          <w:sz w:val="24"/>
          <w:szCs w:val="24"/>
        </w:rPr>
        <w:t xml:space="preserve">ела 1 «Основные положения» </w:t>
      </w:r>
      <w:r>
        <w:rPr>
          <w:sz w:val="24"/>
          <w:szCs w:val="24"/>
        </w:rPr>
        <w:t xml:space="preserve">Паспорта муниципальной программы Белоярского района «Развитие образования» (далее – Паспорт муниципальной программы) </w:t>
      </w:r>
      <w:r>
        <w:rPr>
          <w:sz w:val="24"/>
          <w:szCs w:val="24"/>
        </w:rPr>
        <w:t xml:space="preserve">число</w:t>
      </w:r>
      <w:r>
        <w:rPr>
          <w:sz w:val="24"/>
          <w:szCs w:val="24"/>
        </w:rPr>
        <w:t xml:space="preserve"> </w:t>
      </w:r>
      <w:r>
        <w:rPr>
          <w:sz w:val="24"/>
          <w:szCs w:val="24"/>
        </w:rPr>
        <w:t xml:space="preserve">                    </w:t>
      </w:r>
      <w:r>
        <w:rPr>
          <w:sz w:val="24"/>
          <w:szCs w:val="24"/>
        </w:rPr>
        <w:t xml:space="preserve">«</w:t>
      </w:r>
      <w:r>
        <w:rPr>
          <w:color w:val="000000"/>
          <w:sz w:val="24"/>
          <w:szCs w:val="24"/>
          <w:highlight w:val="white"/>
        </w:rPr>
        <w:t xml:space="preserve">14 515 363,2</w:t>
      </w:r>
      <w:r>
        <w:rPr>
          <w:sz w:val="24"/>
          <w:szCs w:val="24"/>
        </w:rPr>
        <w:t xml:space="preserve">»  </w:t>
      </w:r>
      <w:r>
        <w:rPr>
          <w:sz w:val="24"/>
          <w:szCs w:val="24"/>
        </w:rPr>
        <w:t xml:space="preserve">замени</w:t>
      </w:r>
      <w:r>
        <w:rPr>
          <w:sz w:val="24"/>
          <w:szCs w:val="24"/>
        </w:rPr>
        <w:t xml:space="preserve">ть числом</w:t>
      </w:r>
      <w:bookmarkStart w:id="0" w:name="_GoBack"/>
      <w:r/>
      <w:bookmarkEnd w:id="0"/>
      <w:r>
        <w:rPr>
          <w:sz w:val="24"/>
          <w:szCs w:val="24"/>
        </w:rPr>
        <w:t xml:space="preserve"> </w:t>
      </w:r>
      <w:r>
        <w:rPr>
          <w:sz w:val="24"/>
          <w:szCs w:val="24"/>
        </w:rPr>
        <w:t xml:space="preserve">«</w:t>
      </w:r>
      <w:r>
        <w:rPr>
          <w:sz w:val="24"/>
          <w:szCs w:val="24"/>
        </w:rPr>
        <w:t xml:space="preserve">15 518 405,3</w:t>
      </w:r>
      <w:r>
        <w:rPr>
          <w:sz w:val="24"/>
          <w:szCs w:val="24"/>
        </w:rPr>
        <w:t xml:space="preserve">»;</w:t>
      </w:r>
      <w:r>
        <w:rPr>
          <w:sz w:val="24"/>
          <w:szCs w:val="24"/>
        </w:rPr>
      </w:r>
    </w:p>
    <w:p>
      <w:pPr>
        <w:ind w:firstLine="709"/>
        <w:jc w:val="both"/>
        <w:rPr>
          <w:sz w:val="24"/>
          <w:szCs w:val="24"/>
        </w:rPr>
      </w:pPr>
      <w:r>
        <w:rPr>
          <w:sz w:val="24"/>
          <w:szCs w:val="24"/>
        </w:rPr>
        <w:t xml:space="preserve">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r>
        <w:rPr>
          <w:sz w:val="24"/>
          <w:szCs w:val="24"/>
        </w:rPr>
      </w:r>
    </w:p>
    <w:p>
      <w:pPr>
        <w:jc w:val="both"/>
        <w:rPr>
          <w:sz w:val="24"/>
          <w:szCs w:val="24"/>
        </w:rPr>
      </w:pPr>
      <w:r>
        <w:rPr>
          <w:sz w:val="24"/>
          <w:szCs w:val="24"/>
        </w:rPr>
        <w:t xml:space="preserve">            </w:t>
      </w:r>
      <w:r>
        <w:rPr>
          <w:sz w:val="24"/>
          <w:szCs w:val="24"/>
        </w:rPr>
        <w:t xml:space="preserve">2. Опубликовать настоящее постановление в газете «Белоярские вести. Официальный выпуск».</w:t>
      </w:r>
      <w:r>
        <w:rPr>
          <w:sz w:val="24"/>
          <w:szCs w:val="24"/>
        </w:rPr>
      </w:r>
    </w:p>
    <w:p>
      <w:pPr>
        <w:jc w:val="both"/>
        <w:rPr>
          <w:sz w:val="24"/>
          <w:szCs w:val="24"/>
        </w:rPr>
      </w:pPr>
      <w:r>
        <w:rPr>
          <w:sz w:val="24"/>
          <w:szCs w:val="24"/>
        </w:rPr>
        <w:t xml:space="preserve">           </w:t>
      </w:r>
      <w:r>
        <w:rPr>
          <w:sz w:val="24"/>
          <w:szCs w:val="24"/>
        </w:rPr>
        <w:t xml:space="preserve"> </w:t>
      </w: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p>
    <w:p>
      <w:pPr>
        <w:jc w:val="both"/>
        <w:rPr>
          <w:sz w:val="24"/>
          <w:szCs w:val="24"/>
        </w:rPr>
      </w:pPr>
      <w:r>
        <w:rPr>
          <w:sz w:val="24"/>
          <w:szCs w:val="24"/>
        </w:rPr>
        <w:t xml:space="preserve">           </w:t>
      </w:r>
      <w:r>
        <w:rPr>
          <w:sz w:val="24"/>
          <w:szCs w:val="24"/>
        </w:rPr>
        <w:t xml:space="preserve"> </w:t>
      </w:r>
      <w:r>
        <w:rPr>
          <w:sz w:val="24"/>
          <w:szCs w:val="24"/>
        </w:rPr>
        <w:t xml:space="preserve">4. </w:t>
      </w:r>
      <w:r>
        <w:rPr>
          <w:sz w:val="24"/>
          <w:szCs w:val="24"/>
        </w:rPr>
        <w:t xml:space="preserve">Контроль за</w:t>
      </w:r>
      <w:r>
        <w:rPr>
          <w:sz w:val="24"/>
          <w:szCs w:val="24"/>
        </w:rPr>
        <w:t xml:space="preserve"> выполнением постановления возложить на заместителя главы Белоярского района по социальным вопросам Сокол Н.В.</w:t>
      </w:r>
      <w:r>
        <w:rPr>
          <w:sz w:val="24"/>
          <w:szCs w:val="24"/>
        </w:rPr>
      </w:r>
    </w:p>
    <w:p>
      <w:pPr>
        <w:pStyle w:val="766"/>
        <w:jc w:val="both"/>
        <w:rPr>
          <w:lang w:val="ru-RU"/>
        </w:rPr>
      </w:pPr>
      <w:r>
        <w:rPr>
          <w:lang w:val="ru-RU"/>
        </w:rPr>
      </w:r>
      <w:r>
        <w:rPr>
          <w:lang w:val="ru-RU"/>
        </w:rPr>
      </w:r>
    </w:p>
    <w:p>
      <w:pPr>
        <w:pStyle w:val="766"/>
        <w:jc w:val="both"/>
        <w:rPr>
          <w:lang w:val="ru-RU"/>
        </w:rPr>
      </w:pPr>
      <w:r>
        <w:rPr>
          <w:lang w:val="ru-RU"/>
        </w:rPr>
      </w:r>
      <w:r>
        <w:rPr>
          <w:lang w:val="ru-RU"/>
        </w:rPr>
      </w:r>
    </w:p>
    <w:p>
      <w:pPr>
        <w:pStyle w:val="766"/>
        <w:jc w:val="both"/>
        <w:rPr>
          <w:lang w:val="ru-RU"/>
        </w:rPr>
      </w:pPr>
      <w:r>
        <w:rPr>
          <w:lang w:val="ru-RU"/>
        </w:rPr>
      </w:r>
      <w:r>
        <w:rPr>
          <w:lang w:val="ru-RU"/>
        </w:rPr>
      </w:r>
    </w:p>
    <w:p>
      <w:pPr>
        <w:pStyle w:val="766"/>
        <w:jc w:val="both"/>
        <w:rPr>
          <w:lang w:val="ru-RU"/>
        </w:rPr>
      </w:pPr>
      <w:r>
        <w:t xml:space="preserve">Глава Белоярского района                                                                                      </w:t>
      </w:r>
      <w:r>
        <w:t xml:space="preserve">С.П.Маненков</w:t>
      </w:r>
      <w:r>
        <w:rPr>
          <w:lang w:val="ru-RU"/>
        </w:rPr>
      </w:r>
    </w:p>
    <w:p>
      <w:pPr>
        <w:pStyle w:val="766"/>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p>
    <w:p>
      <w:pPr>
        <w:pStyle w:val="766"/>
        <w:jc w:val="right"/>
        <w:rPr>
          <w:sz w:val="22"/>
          <w:szCs w:val="22"/>
          <w:lang w:val="ru-RU"/>
        </w:rPr>
      </w:pPr>
      <w:r>
        <w:rPr>
          <w:sz w:val="22"/>
          <w:szCs w:val="22"/>
          <w:lang w:val="ru-RU"/>
        </w:rPr>
      </w:r>
      <w:r>
        <w:rPr>
          <w:sz w:val="22"/>
          <w:szCs w:val="22"/>
          <w:lang w:val="ru-RU"/>
        </w:rPr>
      </w:r>
    </w:p>
    <w:p>
      <w:pPr>
        <w:pStyle w:val="766"/>
        <w:jc w:val="right"/>
        <w:rPr>
          <w:sz w:val="22"/>
          <w:szCs w:val="22"/>
          <w:lang w:val="ru-RU"/>
        </w:rPr>
      </w:pPr>
      <w:r>
        <w:rPr>
          <w:sz w:val="22"/>
          <w:szCs w:val="22"/>
          <w:lang w:val="ru-RU"/>
        </w:rPr>
      </w:r>
      <w:r>
        <w:rPr>
          <w:sz w:val="22"/>
          <w:szCs w:val="22"/>
          <w:lang w:val="ru-RU"/>
        </w:rPr>
      </w:r>
    </w:p>
    <w:p>
      <w:pPr>
        <w:pStyle w:val="766"/>
        <w:jc w:val="left"/>
        <w:rPr>
          <w:sz w:val="22"/>
          <w:szCs w:val="22"/>
          <w:lang w:val="ru-RU"/>
        </w:rPr>
      </w:pPr>
      <w:r>
        <w:rPr>
          <w:sz w:val="22"/>
          <w:szCs w:val="22"/>
          <w:lang w:val="ru-RU"/>
        </w:rPr>
      </w:r>
      <w:r>
        <w:rPr>
          <w:sz w:val="22"/>
          <w:szCs w:val="22"/>
          <w:lang w:val="ru-RU"/>
        </w:rPr>
      </w:r>
    </w:p>
    <w:p>
      <w:pPr>
        <w:pStyle w:val="766"/>
        <w:jc w:val="right"/>
        <w:rPr>
          <w:sz w:val="22"/>
          <w:szCs w:val="22"/>
          <w:lang w:val="ru-RU"/>
        </w:rPr>
      </w:pPr>
      <w:r>
        <w:rPr>
          <w:sz w:val="22"/>
          <w:szCs w:val="22"/>
        </w:rPr>
        <w:t xml:space="preserve">ПРИЛОЖЕНИЕ</w:t>
      </w:r>
      <w:r>
        <w:rPr>
          <w:sz w:val="22"/>
          <w:szCs w:val="22"/>
          <w:lang w:val="ru-RU"/>
        </w:rPr>
        <w:t xml:space="preserve"> </w:t>
      </w:r>
      <w:r>
        <w:rPr>
          <w:sz w:val="22"/>
          <w:szCs w:val="22"/>
          <w:lang w:val="ru-RU"/>
        </w:rPr>
        <w:t xml:space="preserve"> </w:t>
      </w:r>
      <w:r>
        <w:rPr>
          <w:sz w:val="22"/>
          <w:szCs w:val="22"/>
          <w:lang w:val="ru-RU"/>
        </w:rPr>
        <w:t xml:space="preserve"> </w:t>
      </w:r>
      <w:r>
        <w:rPr>
          <w:sz w:val="22"/>
          <w:szCs w:val="22"/>
        </w:rPr>
        <w:t xml:space="preserve"> </w:t>
      </w:r>
      <w:r>
        <w:rPr>
          <w:sz w:val="22"/>
          <w:szCs w:val="22"/>
          <w:lang w:val="ru-RU"/>
        </w:rPr>
      </w:r>
    </w:p>
    <w:p>
      <w:pPr>
        <w:pStyle w:val="766"/>
        <w:jc w:val="right"/>
        <w:rPr>
          <w:sz w:val="22"/>
          <w:szCs w:val="22"/>
          <w:lang w:val="ru-RU"/>
        </w:rPr>
      </w:pPr>
      <w:r>
        <w:rPr>
          <w:sz w:val="22"/>
          <w:szCs w:val="22"/>
        </w:rPr>
        <w:t xml:space="preserve">к постановлению администрации </w:t>
      </w:r>
      <w:r>
        <w:rPr>
          <w:sz w:val="22"/>
          <w:szCs w:val="22"/>
        </w:rPr>
        <w:t xml:space="preserve">Белоярского района </w:t>
      </w:r>
      <w:r>
        <w:rPr>
          <w:sz w:val="22"/>
          <w:szCs w:val="22"/>
          <w:lang w:val="ru-RU"/>
        </w:rPr>
      </w:r>
    </w:p>
    <w:p>
      <w:pPr>
        <w:pStyle w:val="766"/>
        <w:jc w:val="right"/>
        <w:rPr>
          <w:sz w:val="22"/>
          <w:szCs w:val="22"/>
        </w:rPr>
      </w:pPr>
      <w:r>
        <w:rPr>
          <w:sz w:val="22"/>
          <w:szCs w:val="22"/>
        </w:rPr>
        <w:t xml:space="preserve">от</w:t>
      </w:r>
      <w:r>
        <w:rPr>
          <w:sz w:val="22"/>
          <w:szCs w:val="22"/>
          <w:lang w:val="ru-RU"/>
        </w:rPr>
        <w:t xml:space="preserve"> 26 </w:t>
      </w:r>
      <w:r>
        <w:rPr>
          <w:sz w:val="22"/>
          <w:szCs w:val="22"/>
          <w:lang w:val="ru-RU"/>
        </w:rPr>
        <w:t xml:space="preserve">января</w:t>
      </w:r>
      <w:r>
        <w:rPr>
          <w:sz w:val="22"/>
          <w:szCs w:val="22"/>
        </w:rPr>
        <w:t xml:space="preserve"> 202</w:t>
      </w:r>
      <w:r>
        <w:rPr>
          <w:sz w:val="22"/>
          <w:szCs w:val="22"/>
          <w:lang w:val="ru-RU"/>
        </w:rPr>
        <w:t xml:space="preserve">6</w:t>
      </w:r>
      <w:r>
        <w:rPr>
          <w:sz w:val="22"/>
          <w:szCs w:val="22"/>
        </w:rPr>
        <w:t xml:space="preserve"> года № 36</w:t>
      </w:r>
      <w:r>
        <w:rPr>
          <w:sz w:val="22"/>
          <w:szCs w:val="22"/>
        </w:rPr>
      </w:r>
    </w:p>
    <w:p>
      <w:pPr>
        <w:pStyle w:val="766"/>
        <w:jc w:val="left"/>
        <w:rPr>
          <w:sz w:val="22"/>
          <w:szCs w:val="22"/>
          <w:lang w:val="ru-RU"/>
        </w:rPr>
      </w:pP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w:t>
      </w:r>
      <w:r>
        <w:rPr>
          <w:color w:val="000000"/>
          <w:sz w:val="24"/>
          <w:szCs w:val="24"/>
        </w:rPr>
        <w:t xml:space="preserve">З</w:t>
      </w:r>
      <w:r>
        <w:rPr>
          <w:color w:val="000000"/>
          <w:sz w:val="24"/>
          <w:szCs w:val="24"/>
        </w:rPr>
        <w:t xml:space="preserve"> М Е Н Е Н И Я,</w:t>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p>
    <w:p>
      <w:pPr>
        <w:ind w:right="-29"/>
        <w:jc w:val="center"/>
        <w:rPr>
          <w:color w:val="000000"/>
          <w:sz w:val="24"/>
          <w:szCs w:val="24"/>
        </w:rPr>
      </w:pPr>
      <w:r>
        <w:rPr>
          <w:color w:val="000000"/>
          <w:sz w:val="24"/>
          <w:szCs w:val="24"/>
        </w:rPr>
        <w:t xml:space="preserve">«</w:t>
      </w:r>
      <w:r>
        <w:rPr>
          <w:sz w:val="24"/>
          <w:szCs w:val="24"/>
        </w:rPr>
        <w:t xml:space="preserve">«Развитие образования»</w:t>
      </w:r>
      <w:r>
        <w:rPr>
          <w:color w:val="000000"/>
          <w:sz w:val="24"/>
          <w:szCs w:val="24"/>
        </w:rPr>
      </w:r>
    </w:p>
    <w:p>
      <w:pPr>
        <w:ind w:right="-29"/>
        <w:jc w:val="center"/>
        <w:rPr>
          <w:color w:val="000000"/>
          <w:sz w:val="24"/>
          <w:szCs w:val="24"/>
        </w:rPr>
      </w:pPr>
      <w:r>
        <w:rPr>
          <w:color w:val="000000"/>
          <w:sz w:val="24"/>
          <w:szCs w:val="24"/>
        </w:rPr>
      </w:r>
      <w:r>
        <w:rPr>
          <w:color w:val="000000"/>
          <w:sz w:val="24"/>
          <w:szCs w:val="24"/>
        </w:rPr>
      </w:r>
    </w:p>
    <w:p>
      <w:pPr>
        <w:jc w:val="center"/>
        <w:rPr>
          <w:color w:val="000000"/>
          <w:sz w:val="24"/>
          <w:szCs w:val="24"/>
        </w:rPr>
      </w:pPr>
      <w:r>
        <w:rPr>
          <w:color w:val="000000"/>
          <w:sz w:val="24"/>
          <w:szCs w:val="24"/>
        </w:rPr>
        <w:t xml:space="preserve">«4. Финансовое обеспечение муниципальной программы</w:t>
      </w:r>
      <w:r>
        <w:rPr>
          <w:color w:val="000000"/>
          <w:sz w:val="24"/>
          <w:szCs w:val="24"/>
        </w:rPr>
      </w:r>
    </w:p>
    <w:p>
      <w:pPr>
        <w:jc w:val="center"/>
        <w:rPr>
          <w:color w:val="000000"/>
          <w:sz w:val="24"/>
          <w:szCs w:val="24"/>
        </w:rPr>
      </w:pPr>
      <w:r>
        <w:rPr>
          <w:color w:val="000000"/>
          <w:sz w:val="24"/>
          <w:szCs w:val="24"/>
        </w:rPr>
      </w:r>
      <w:r>
        <w:rPr>
          <w:color w:val="000000"/>
          <w:sz w:val="24"/>
          <w:szCs w:val="24"/>
        </w:rPr>
      </w:r>
    </w:p>
    <w:p>
      <w:pPr>
        <w:jc w:val="center"/>
        <w:rPr>
          <w:color w:val="000000"/>
          <w:sz w:val="24"/>
          <w:szCs w:val="24"/>
        </w:rPr>
      </w:pPr>
      <w:r>
        <w:rPr>
          <w:color w:val="000000"/>
          <w:sz w:val="24"/>
          <w:szCs w:val="24"/>
        </w:rPr>
      </w:r>
      <w:r>
        <w:rPr>
          <w:color w:val="000000"/>
          <w:sz w:val="24"/>
          <w:szCs w:val="24"/>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2"/>
        <w:gridCol w:w="7508"/>
        <w:gridCol w:w="1214"/>
        <w:gridCol w:w="1071"/>
        <w:gridCol w:w="1071"/>
        <w:gridCol w:w="1071"/>
        <w:gridCol w:w="1071"/>
        <w:gridCol w:w="1071"/>
        <w:gridCol w:w="1161"/>
      </w:tblGrid>
      <w:tr>
        <w:tblPrEx/>
        <w:trPr>
          <w:jc w:val="center"/>
          <w:tblHead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 </w:t>
            </w:r>
            <w:r>
              <w:rPr>
                <w:color w:val="000000"/>
                <w:sz w:val="18"/>
                <w:szCs w:val="18"/>
              </w:rPr>
              <w:t xml:space="preserve">п</w:t>
            </w:r>
            <w:r>
              <w:rPr>
                <w:color w:val="000000"/>
                <w:sz w:val="18"/>
                <w:szCs w:val="18"/>
              </w:rPr>
              <w:t xml:space="preserve">/п </w:t>
            </w:r>
            <w:r>
              <w:rPr>
                <w:color w:val="000000"/>
                <w:sz w:val="18"/>
                <w:szCs w:val="18"/>
              </w:rPr>
            </w:r>
          </w:p>
        </w:tc>
        <w:tc>
          <w:tcPr>
            <w:shd w:val="clear" w:color="auto" w:fill="auto"/>
            <w:tcW w:w="2359" w:type="pct"/>
            <w:vAlign w:val="center"/>
            <w:vMerge w:val="restart"/>
            <w:textDirection w:val="lrTb"/>
            <w:noWrap w:val="false"/>
          </w:tcPr>
          <w:p>
            <w:pPr>
              <w:jc w:val="center"/>
              <w:rPr>
                <w:color w:val="000000"/>
                <w:sz w:val="18"/>
                <w:szCs w:val="18"/>
              </w:rPr>
            </w:pPr>
            <w:r>
              <w:rPr>
                <w:color w:val="000000"/>
                <w:sz w:val="18"/>
                <w:szCs w:val="18"/>
              </w:rPr>
              <w:t xml:space="preserve">Наименование муниципальной программы, структурного элемента, мероприятия (результата), источник финансового обеспечения</w:t>
            </w:r>
            <w:r>
              <w:rPr>
                <w:color w:val="000000"/>
                <w:sz w:val="18"/>
                <w:szCs w:val="18"/>
              </w:rPr>
            </w:r>
          </w:p>
        </w:tc>
        <w:tc>
          <w:tcPr>
            <w:gridSpan w:val="7"/>
            <w:shd w:val="clear" w:color="auto" w:fill="auto"/>
            <w:tcW w:w="2428" w:type="pct"/>
            <w:vAlign w:val="center"/>
            <w:textDirection w:val="lrTb"/>
            <w:noWrap/>
          </w:tcPr>
          <w:p>
            <w:pPr>
              <w:jc w:val="center"/>
              <w:rPr>
                <w:color w:val="000000"/>
                <w:sz w:val="18"/>
                <w:szCs w:val="18"/>
              </w:rPr>
            </w:pPr>
            <w:r>
              <w:rPr>
                <w:color w:val="000000"/>
                <w:sz w:val="18"/>
                <w:szCs w:val="18"/>
              </w:rPr>
              <w:t xml:space="preserve">Объем финансового обеспечения по годам, тыс. рублей</w:t>
            </w:r>
            <w:r>
              <w:rPr>
                <w:color w:val="000000"/>
                <w:sz w:val="18"/>
                <w:szCs w:val="18"/>
              </w:rPr>
            </w:r>
          </w:p>
        </w:tc>
      </w:tr>
      <w:tr>
        <w:tblPrEx/>
        <w:trPr>
          <w:jc w:val="center"/>
          <w:tblHead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tcW w:w="2359" w:type="pct"/>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382" w:type="pct"/>
            <w:vAlign w:val="center"/>
            <w:textDirection w:val="lrTb"/>
            <w:noWrap/>
          </w:tcPr>
          <w:p>
            <w:pPr>
              <w:jc w:val="center"/>
              <w:rPr>
                <w:color w:val="000000"/>
                <w:sz w:val="18"/>
                <w:szCs w:val="18"/>
              </w:rPr>
            </w:pPr>
            <w:r>
              <w:rPr>
                <w:color w:val="000000"/>
                <w:sz w:val="18"/>
                <w:szCs w:val="18"/>
              </w:rPr>
              <w:t xml:space="preserve">2025 год</w:t>
            </w:r>
            <w:r>
              <w:rPr>
                <w:color w:val="000000"/>
                <w:sz w:val="18"/>
                <w:szCs w:val="18"/>
              </w:rPr>
            </w:r>
          </w:p>
        </w:tc>
        <w:tc>
          <w:tcPr>
            <w:shd w:val="clear" w:color="auto" w:fill="auto"/>
            <w:tcW w:w="0" w:type="auto"/>
            <w:vAlign w:val="center"/>
            <w:textDirection w:val="lrTb"/>
            <w:noWrap/>
          </w:tcPr>
          <w:p>
            <w:pPr>
              <w:jc w:val="center"/>
              <w:rPr>
                <w:color w:val="000000"/>
                <w:sz w:val="18"/>
                <w:szCs w:val="18"/>
              </w:rPr>
            </w:pPr>
            <w:r>
              <w:rPr>
                <w:color w:val="000000"/>
                <w:sz w:val="18"/>
                <w:szCs w:val="18"/>
              </w:rPr>
              <w:t xml:space="preserve">2026 год</w:t>
            </w:r>
            <w:r>
              <w:rPr>
                <w:color w:val="000000"/>
                <w:sz w:val="18"/>
                <w:szCs w:val="18"/>
              </w:rPr>
            </w:r>
          </w:p>
        </w:tc>
        <w:tc>
          <w:tcPr>
            <w:shd w:val="clear" w:color="auto" w:fill="auto"/>
            <w:tcW w:w="0" w:type="auto"/>
            <w:vAlign w:val="center"/>
            <w:textDirection w:val="lrTb"/>
            <w:noWrap/>
          </w:tcPr>
          <w:p>
            <w:pPr>
              <w:jc w:val="center"/>
              <w:rPr>
                <w:color w:val="000000"/>
                <w:sz w:val="18"/>
                <w:szCs w:val="18"/>
              </w:rPr>
            </w:pPr>
            <w:r>
              <w:rPr>
                <w:color w:val="000000"/>
                <w:sz w:val="18"/>
                <w:szCs w:val="18"/>
              </w:rPr>
              <w:t xml:space="preserve">2027 год</w:t>
            </w:r>
            <w:r>
              <w:rPr>
                <w:color w:val="000000"/>
                <w:sz w:val="18"/>
                <w:szCs w:val="18"/>
              </w:rPr>
            </w:r>
          </w:p>
        </w:tc>
        <w:tc>
          <w:tcPr>
            <w:shd w:val="clear" w:color="auto" w:fill="auto"/>
            <w:tcW w:w="0" w:type="auto"/>
            <w:vAlign w:val="center"/>
            <w:textDirection w:val="lrTb"/>
            <w:noWrap/>
          </w:tcPr>
          <w:p>
            <w:pPr>
              <w:jc w:val="center"/>
              <w:rPr>
                <w:color w:val="000000"/>
                <w:sz w:val="18"/>
                <w:szCs w:val="18"/>
              </w:rPr>
            </w:pPr>
            <w:r>
              <w:rPr>
                <w:color w:val="000000"/>
                <w:sz w:val="18"/>
                <w:szCs w:val="18"/>
              </w:rPr>
              <w:t xml:space="preserve">2028 год</w:t>
            </w:r>
            <w:r>
              <w:rPr>
                <w:color w:val="000000"/>
                <w:sz w:val="18"/>
                <w:szCs w:val="18"/>
              </w:rPr>
            </w:r>
          </w:p>
        </w:tc>
        <w:tc>
          <w:tcPr>
            <w:shd w:val="clear" w:color="auto" w:fill="auto"/>
            <w:tcW w:w="0" w:type="auto"/>
            <w:vAlign w:val="center"/>
            <w:textDirection w:val="lrTb"/>
            <w:noWrap/>
          </w:tcPr>
          <w:p>
            <w:pPr>
              <w:jc w:val="center"/>
              <w:rPr>
                <w:color w:val="000000"/>
                <w:sz w:val="18"/>
                <w:szCs w:val="18"/>
              </w:rPr>
            </w:pPr>
            <w:r>
              <w:rPr>
                <w:color w:val="000000"/>
                <w:sz w:val="18"/>
                <w:szCs w:val="18"/>
              </w:rPr>
              <w:t xml:space="preserve">2029 год</w:t>
            </w:r>
            <w:r>
              <w:rPr>
                <w:color w:val="000000"/>
                <w:sz w:val="18"/>
                <w:szCs w:val="18"/>
              </w:rPr>
            </w:r>
          </w:p>
        </w:tc>
        <w:tc>
          <w:tcPr>
            <w:shd w:val="clear" w:color="auto" w:fill="auto"/>
            <w:tcW w:w="0" w:type="auto"/>
            <w:vAlign w:val="center"/>
            <w:textDirection w:val="lrTb"/>
            <w:noWrap/>
          </w:tcPr>
          <w:p>
            <w:pPr>
              <w:jc w:val="center"/>
              <w:rPr>
                <w:color w:val="000000"/>
                <w:sz w:val="18"/>
                <w:szCs w:val="18"/>
              </w:rPr>
            </w:pPr>
            <w:r>
              <w:rPr>
                <w:color w:val="000000"/>
                <w:sz w:val="18"/>
                <w:szCs w:val="18"/>
              </w:rPr>
              <w:t xml:space="preserve">2030 год</w:t>
            </w:r>
            <w:r>
              <w:rPr>
                <w:color w:val="000000"/>
                <w:sz w:val="18"/>
                <w:szCs w:val="18"/>
              </w:rPr>
            </w:r>
          </w:p>
        </w:tc>
        <w:tc>
          <w:tcPr>
            <w:shd w:val="clear" w:color="auto" w:fill="auto"/>
            <w:tcW w:w="0" w:type="auto"/>
            <w:vAlign w:val="center"/>
            <w:textDirection w:val="lrTb"/>
            <w:noWrap/>
          </w:tcPr>
          <w:p>
            <w:pPr>
              <w:jc w:val="center"/>
              <w:rPr>
                <w:color w:val="000000"/>
                <w:sz w:val="18"/>
                <w:szCs w:val="18"/>
              </w:rPr>
            </w:pPr>
            <w:r>
              <w:rPr>
                <w:color w:val="000000"/>
                <w:sz w:val="18"/>
                <w:szCs w:val="18"/>
              </w:rPr>
              <w:t xml:space="preserve">Всего</w:t>
            </w:r>
            <w:r>
              <w:rPr>
                <w:color w:val="000000"/>
                <w:sz w:val="18"/>
                <w:szCs w:val="18"/>
              </w:rPr>
            </w:r>
          </w:p>
        </w:tc>
      </w:tr>
      <w:tr>
        <w:tblPrEx/>
        <w:trPr>
          <w:jc w:val="center"/>
          <w:tblHeader/>
        </w:trPr>
        <w:tc>
          <w:tcPr>
            <w:shd w:val="clear" w:color="auto" w:fill="auto"/>
            <w:tcW w:w="0" w:type="auto"/>
            <w:vAlign w:val="center"/>
            <w:textDirection w:val="lrTb"/>
            <w:noWrap w:val="false"/>
          </w:tcPr>
          <w:p>
            <w:pPr>
              <w:jc w:val="center"/>
              <w:rPr>
                <w:color w:val="000000"/>
                <w:sz w:val="18"/>
                <w:szCs w:val="18"/>
              </w:rPr>
            </w:pPr>
            <w:r>
              <w:rPr>
                <w:color w:val="000000"/>
                <w:sz w:val="18"/>
                <w:szCs w:val="18"/>
              </w:rPr>
              <w:t xml:space="preserve">1</w:t>
            </w:r>
            <w:r>
              <w:rPr>
                <w:color w:val="000000"/>
                <w:sz w:val="18"/>
                <w:szCs w:val="18"/>
              </w:rPr>
            </w:r>
          </w:p>
        </w:tc>
        <w:tc>
          <w:tcPr>
            <w:shd w:val="clear" w:color="auto" w:fill="auto"/>
            <w:tcW w:w="2359" w:type="pct"/>
            <w:vAlign w:val="center"/>
            <w:textDirection w:val="lrTb"/>
            <w:noWrap w:val="false"/>
          </w:tcPr>
          <w:p>
            <w:pPr>
              <w:jc w:val="center"/>
              <w:rPr>
                <w:color w:val="000000"/>
                <w:sz w:val="18"/>
                <w:szCs w:val="18"/>
              </w:rPr>
            </w:pPr>
            <w:r>
              <w:rPr>
                <w:color w:val="000000"/>
                <w:sz w:val="18"/>
                <w:szCs w:val="18"/>
              </w:rPr>
              <w:t xml:space="preserve">2</w:t>
            </w:r>
            <w:r>
              <w:rPr>
                <w:color w:val="000000"/>
                <w:sz w:val="18"/>
                <w:szCs w:val="18"/>
              </w:rPr>
            </w:r>
          </w:p>
        </w:tc>
        <w:tc>
          <w:tcPr>
            <w:shd w:val="clear" w:color="auto" w:fill="auto"/>
            <w:tcBorders>
              <w:bottom w:val="single" w:color="auto" w:sz="4" w:space="0"/>
            </w:tcBorders>
            <w:tcW w:w="382" w:type="pct"/>
            <w:vAlign w:val="center"/>
            <w:textDirection w:val="lrTb"/>
            <w:noWrap/>
          </w:tcPr>
          <w:p>
            <w:pPr>
              <w:jc w:val="center"/>
              <w:rPr>
                <w:color w:val="000000"/>
                <w:sz w:val="18"/>
                <w:szCs w:val="18"/>
              </w:rPr>
            </w:pPr>
            <w:r>
              <w:rPr>
                <w:color w:val="000000"/>
                <w:sz w:val="18"/>
                <w:szCs w:val="18"/>
              </w:rPr>
              <w:t xml:space="preserve">3</w:t>
            </w:r>
            <w:r>
              <w:rPr>
                <w:color w:val="000000"/>
                <w:sz w:val="18"/>
                <w:szCs w:val="18"/>
              </w:rPr>
            </w:r>
          </w:p>
        </w:tc>
        <w:tc>
          <w:tcPr>
            <w:shd w:val="clear" w:color="auto" w:fill="auto"/>
            <w:tcBorders>
              <w:bottom w:val="single" w:color="auto" w:sz="4" w:space="0"/>
            </w:tcBorders>
            <w:tcW w:w="0" w:type="auto"/>
            <w:vAlign w:val="center"/>
            <w:textDirection w:val="lrTb"/>
            <w:noWrap/>
          </w:tcPr>
          <w:p>
            <w:pPr>
              <w:jc w:val="center"/>
              <w:rPr>
                <w:color w:val="000000"/>
                <w:sz w:val="18"/>
                <w:szCs w:val="18"/>
              </w:rPr>
            </w:pPr>
            <w:r>
              <w:rPr>
                <w:color w:val="000000"/>
                <w:sz w:val="18"/>
                <w:szCs w:val="18"/>
              </w:rPr>
              <w:t xml:space="preserve">4</w:t>
            </w:r>
            <w:r>
              <w:rPr>
                <w:color w:val="000000"/>
                <w:sz w:val="18"/>
                <w:szCs w:val="18"/>
              </w:rPr>
            </w:r>
          </w:p>
        </w:tc>
        <w:tc>
          <w:tcPr>
            <w:shd w:val="clear" w:color="auto" w:fill="auto"/>
            <w:tcBorders>
              <w:bottom w:val="single" w:color="auto" w:sz="4" w:space="0"/>
            </w:tcBorders>
            <w:tcW w:w="0" w:type="auto"/>
            <w:vAlign w:val="center"/>
            <w:textDirection w:val="lrTb"/>
            <w:noWrap/>
          </w:tcPr>
          <w:p>
            <w:pPr>
              <w:jc w:val="center"/>
              <w:rPr>
                <w:color w:val="000000"/>
                <w:sz w:val="18"/>
                <w:szCs w:val="18"/>
              </w:rPr>
            </w:pPr>
            <w:r>
              <w:rPr>
                <w:color w:val="000000"/>
                <w:sz w:val="18"/>
                <w:szCs w:val="18"/>
              </w:rPr>
              <w:t xml:space="preserve">5</w:t>
            </w:r>
            <w:r>
              <w:rPr>
                <w:color w:val="000000"/>
                <w:sz w:val="18"/>
                <w:szCs w:val="18"/>
              </w:rPr>
            </w:r>
          </w:p>
        </w:tc>
        <w:tc>
          <w:tcPr>
            <w:shd w:val="clear" w:color="auto" w:fill="auto"/>
            <w:tcBorders>
              <w:bottom w:val="single" w:color="auto" w:sz="4" w:space="0"/>
            </w:tcBorders>
            <w:tcW w:w="0" w:type="auto"/>
            <w:vAlign w:val="center"/>
            <w:textDirection w:val="lrTb"/>
            <w:noWrap/>
          </w:tcPr>
          <w:p>
            <w:pPr>
              <w:jc w:val="center"/>
              <w:rPr>
                <w:color w:val="000000"/>
                <w:sz w:val="18"/>
                <w:szCs w:val="18"/>
              </w:rPr>
            </w:pPr>
            <w:r>
              <w:rPr>
                <w:color w:val="000000"/>
                <w:sz w:val="18"/>
                <w:szCs w:val="18"/>
              </w:rPr>
              <w:t xml:space="preserve">6</w:t>
            </w:r>
            <w:r>
              <w:rPr>
                <w:color w:val="000000"/>
                <w:sz w:val="18"/>
                <w:szCs w:val="18"/>
              </w:rPr>
            </w:r>
          </w:p>
        </w:tc>
        <w:tc>
          <w:tcPr>
            <w:shd w:val="clear" w:color="auto" w:fill="auto"/>
            <w:tcBorders>
              <w:bottom w:val="single" w:color="auto" w:sz="4" w:space="0"/>
            </w:tcBorders>
            <w:tcW w:w="0" w:type="auto"/>
            <w:vAlign w:val="center"/>
            <w:textDirection w:val="lrTb"/>
            <w:noWrap/>
          </w:tcPr>
          <w:p>
            <w:pPr>
              <w:jc w:val="center"/>
              <w:rPr>
                <w:color w:val="000000"/>
                <w:sz w:val="18"/>
                <w:szCs w:val="18"/>
              </w:rPr>
            </w:pPr>
            <w:r>
              <w:rPr>
                <w:color w:val="000000"/>
                <w:sz w:val="18"/>
                <w:szCs w:val="18"/>
              </w:rPr>
              <w:t xml:space="preserve">7</w:t>
            </w:r>
            <w:r>
              <w:rPr>
                <w:color w:val="000000"/>
                <w:sz w:val="18"/>
                <w:szCs w:val="18"/>
              </w:rPr>
            </w:r>
          </w:p>
        </w:tc>
        <w:tc>
          <w:tcPr>
            <w:shd w:val="clear" w:color="auto" w:fill="auto"/>
            <w:tcBorders>
              <w:bottom w:val="single" w:color="auto" w:sz="4" w:space="0"/>
            </w:tcBorders>
            <w:tcW w:w="0" w:type="auto"/>
            <w:vAlign w:val="center"/>
            <w:textDirection w:val="lrTb"/>
            <w:noWrap/>
          </w:tcPr>
          <w:p>
            <w:pPr>
              <w:jc w:val="center"/>
              <w:rPr>
                <w:color w:val="000000"/>
                <w:sz w:val="18"/>
                <w:szCs w:val="18"/>
              </w:rPr>
            </w:pPr>
            <w:r>
              <w:rPr>
                <w:color w:val="000000"/>
                <w:sz w:val="18"/>
                <w:szCs w:val="18"/>
              </w:rPr>
              <w:t xml:space="preserve">8</w:t>
            </w:r>
            <w:r>
              <w:rPr>
                <w:color w:val="000000"/>
                <w:sz w:val="18"/>
                <w:szCs w:val="18"/>
              </w:rPr>
            </w:r>
          </w:p>
        </w:tc>
        <w:tc>
          <w:tcPr>
            <w:shd w:val="clear" w:color="auto" w:fill="auto"/>
            <w:tcBorders>
              <w:bottom w:val="single" w:color="auto" w:sz="4" w:space="0"/>
            </w:tcBorders>
            <w:tcW w:w="0" w:type="auto"/>
            <w:vAlign w:val="center"/>
            <w:textDirection w:val="lrTb"/>
            <w:noWrap/>
          </w:tcPr>
          <w:p>
            <w:pPr>
              <w:jc w:val="center"/>
              <w:rPr>
                <w:color w:val="000000"/>
                <w:sz w:val="18"/>
                <w:szCs w:val="18"/>
              </w:rPr>
            </w:pPr>
            <w:r>
              <w:rPr>
                <w:color w:val="000000"/>
                <w:sz w:val="18"/>
                <w:szCs w:val="18"/>
              </w:rPr>
              <w:t xml:space="preserve">9</w:t>
            </w:r>
            <w:r>
              <w:rPr>
                <w:color w:val="000000"/>
                <w:sz w:val="18"/>
                <w:szCs w:val="18"/>
              </w:rPr>
            </w:r>
          </w:p>
        </w:tc>
      </w:tr>
      <w:tr>
        <w:tblPrEx/>
        <w:trPr>
          <w:jc w:val="center"/>
        </w:trPr>
        <w:tc>
          <w:tcPr>
            <w:shd w:val="clear" w:color="auto" w:fill="auto"/>
            <w:tcW w:w="0" w:type="auto"/>
            <w:vAlign w:val="center"/>
            <w:vMerge w:val="restart"/>
            <w:textDirection w:val="lrTb"/>
            <w:noWrap w:val="false"/>
          </w:tcPr>
          <w:p>
            <w:pPr>
              <w:jc w:val="center"/>
              <w:rPr>
                <w:color w:val="000000"/>
                <w:sz w:val="18"/>
                <w:szCs w:val="18"/>
              </w:rPr>
            </w:pPr>
            <w:r>
              <w:rPr>
                <w:color w:val="000000"/>
                <w:sz w:val="18"/>
                <w:szCs w:val="18"/>
              </w:rPr>
              <w:t xml:space="preserve"> </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Муниципальная программа «Развитие образования» (всего), в том числе:</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2 520 734,8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2 704 601,0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2 574 960,2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2 572 703,1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2 572 703,1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2 572 703,1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15 518 405,3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75 235,9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77 156,6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76 465,2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74 882,7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74 882,7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74 882,7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453 505,8</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1 780 899,5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1 944 875,5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1 959 669,8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1 959 009,9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1 959 009,9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1 959 009,9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11 562 474,5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595 048,5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616 345,3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472 601,6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472 586,9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472 586,9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472 586,9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3 101 756,1</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69 550,9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66 223,6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66 223,6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66 223,6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66 223,6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66 223,6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400 668,9</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Объем налоговых расходов Белоярского района (</w:t>
            </w:r>
            <w:r>
              <w:rPr>
                <w:color w:val="000000"/>
                <w:sz w:val="18"/>
                <w:szCs w:val="18"/>
              </w:rPr>
              <w:t xml:space="preserve">справочно</w:t>
            </w:r>
            <w:r>
              <w:rPr>
                <w:color w:val="000000"/>
                <w:sz w:val="18"/>
                <w:szCs w:val="18"/>
              </w:rPr>
              <w:t xml:space="preserve">)</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Региональный проект «Педагоги и наставники» (всего), в том числе:</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68 661,3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69 405,6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72 123,4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71 495,6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71 495,6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71 495,6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424 677,1</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67 754,1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67 914,8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69 261,0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68 597,7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68 597,7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68 597,7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410 723,0</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892,4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1 490,8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2 862,4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2 897,9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2 897,9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2 897,9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13 939,3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000000" w:fill="ffffff"/>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14,8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14,8</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1.1.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1 477,7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2 444,0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4 616,7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4 674,0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4 674,0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4 674,0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22 560,4</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570,5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953,2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1 754,3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1 776,1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1 776,1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1 776,1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8 606,3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892,4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1 490,8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2 862,4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2 897,9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2 897,9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2 897,9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13 939,3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14,8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14,8</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1.2.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718,7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1 197,8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10 540,9</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718,7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1 197,8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2 156,1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10 540,9</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1.3.</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w:t>
            </w:r>
            <w:r>
              <w:rPr>
                <w:color w:val="000000"/>
                <w:sz w:val="18"/>
                <w:szCs w:val="18"/>
              </w:rPr>
              <w:t xml:space="preserve">учреждениях</w:t>
            </w:r>
            <w:r>
              <w:rPr>
                <w:color w:val="000000"/>
                <w:sz w:val="18"/>
                <w:szCs w:val="18"/>
              </w:rPr>
              <w:t xml:space="preserve">»</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66 464,9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65 763,8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65 350,6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64 665,5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64 665,5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64 665,5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391 575,8</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66 464,9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65 763,8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65 350,6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64 665,5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64 665,5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64 665,5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391 575,8</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Комплекс процессных мероприятий «Содействие развитию дошкольного и общего образования» (всего), в том числе:</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2 219 115,1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2 401 037,2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2 270 490,5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2 268 861,2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2 268 861,2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2 268 861,2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13 697 226,4</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7 481,8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9 241,8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7 204,2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6 285,0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6 285,0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6 285,0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42 782,8</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1 771 391,1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1 932 461,0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1 945 883,7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1 945 188,3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1 945 188,3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1 945 188,3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11 485 300,7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371 690,4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396 896,6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254 964,8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254 950,1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254 950,1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254 950,1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1 788 402,1</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68 551,8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62 437,8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62 437,8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62 437,8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62 437,8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62 437,8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380 740,8</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2.1.</w:t>
            </w:r>
            <w:r>
              <w:rPr>
                <w:color w:val="000000"/>
                <w:sz w:val="18"/>
                <w:szCs w:val="18"/>
              </w:rPr>
            </w:r>
          </w:p>
          <w:p>
            <w:pPr>
              <w:jc w:val="center"/>
              <w:rPr>
                <w:color w:val="000000"/>
                <w:sz w:val="18"/>
                <w:szCs w:val="18"/>
              </w:rPr>
            </w:pPr>
            <w:r>
              <w:rPr>
                <w:color w:val="000000"/>
                <w:sz w:val="18"/>
                <w:szCs w:val="18"/>
              </w:rPr>
            </w:r>
            <w:r>
              <w:rPr>
                <w:color w:val="000000"/>
                <w:sz w:val="18"/>
                <w:szCs w:val="18"/>
              </w:rPr>
            </w:r>
          </w:p>
          <w:p>
            <w:pPr>
              <w:jc w:val="cente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Pr>
                <w:b/>
                <w:bCs/>
                <w:color w:val="000000"/>
                <w:sz w:val="18"/>
                <w:szCs w:val="18"/>
              </w:rPr>
              <w:t xml:space="preserve">&lt;*&gt;, &lt;**&gt;  </w:t>
            </w:r>
            <w:r>
              <w:rPr>
                <w:color w:val="000000"/>
                <w:sz w:val="18"/>
                <w:szCs w:val="18"/>
              </w:rPr>
              <w:t xml:space="preserve">(всего), </w:t>
            </w:r>
            <w:r>
              <w:rPr>
                <w:color w:val="000000"/>
                <w:sz w:val="18"/>
                <w:szCs w:val="18"/>
              </w:rPr>
              <w:t xml:space="preserve">из них: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544 958,2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587 376,0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539 983,0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539 983,0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539 983,0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539 983,0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3 292 266,2</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392 044,8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424 124,3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428 154,1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428 154,1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428 154,1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428 154,1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2 528 785,5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107 112,0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121 079,7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69 656,9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69 656,9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69 656,9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69 656,9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506 819,3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45 801,4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42 172,0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42 172,0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42 172,0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42 172,0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42 172,0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256 661,4</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2.2.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«Обеспечена деятельность муниципальных общеобразовательных учреждений Белоярского района» </w:t>
            </w:r>
            <w:r>
              <w:rPr>
                <w:b/>
                <w:bCs/>
                <w:color w:val="000000"/>
                <w:sz w:val="18"/>
                <w:szCs w:val="18"/>
              </w:rPr>
              <w:t xml:space="preserve">&lt;*&gt;, &lt;**&gt;  </w:t>
            </w:r>
            <w:r>
              <w:rPr>
                <w:color w:val="000000"/>
                <w:sz w:val="18"/>
                <w:szCs w:val="18"/>
              </w:rPr>
              <w:t xml:space="preserve"> (всего), из них: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1 649 011,8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1 780 206,1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1 702 606,0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1 702 445,2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1 702 445,2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1 702 445,2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10 239 159,5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1 365 099,5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1 484 458,0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1 497 311,3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1 497 150,5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1 497 150,5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1 497 150,5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8 838 320,3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261 161,9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275 482,3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185 028,9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185 028,9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185 028,9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185 028,9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1 276 759,8</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22 750,4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20 265,8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20 265,8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20 265,8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20 265,8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20 265,8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124 079,4</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2.2.1.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Pr>
                <w:b/>
                <w:bCs/>
                <w:color w:val="000000"/>
                <w:sz w:val="18"/>
                <w:szCs w:val="18"/>
              </w:rPr>
              <w:t xml:space="preserve">&lt;*&gt; </w:t>
            </w:r>
            <w:r>
              <w:rPr>
                <w:color w:val="000000"/>
                <w:sz w:val="18"/>
                <w:szCs w:val="18"/>
              </w:rPr>
              <w:t xml:space="preserve">(всего), из них: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25 145,1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33 455,1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27 901,5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26 433,0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26 433,0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26 433,0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165 800,7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федеральный бюджет</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7 481,8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9 241,8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7 204,2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6 285,0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6 285,0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6 285,0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42 782,8</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14 246,8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23 878,7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20 418,3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19 883,7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19 883,7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19 883,7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118 194,9</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3 416,5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334,6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279,0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264,3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264,3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264,3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4 823,0</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3</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Комплекс процессных мероприятий «Содействие развитию системы дополнительного образования детей» (всего), из них: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95 522,1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97 647,6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96 991,2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96 991,2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96 991,2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96 991,2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581 134,5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496,0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496,0</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94 027,0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97 097,6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96 441,2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96 441,2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96 441,2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96 441,2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576 889,4</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999,1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3 749,1</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3.1.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92 172,1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94 297,6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93 641,2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93 641,2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93 641,2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93 641,2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561 034,5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496,0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496,0</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90 677,0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93 747,6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93 091,2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93 091,2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93 091,2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93 091,2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556 789,4</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999,1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3 749,1</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3.2.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«Оказано содействие развитию негосударственного сектора в сфере образования» </w:t>
            </w:r>
            <w:r>
              <w:rPr>
                <w:b/>
                <w:bCs/>
                <w:color w:val="000000"/>
                <w:sz w:val="18"/>
                <w:szCs w:val="18"/>
              </w:rPr>
              <w:t xml:space="preserve">&lt;*&gt;</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20 100,0</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3 350,0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20 100,0</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4</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Комплекс процессных мероприятий «Организация отдыха детей в каникулярное время на базе образовательных учреждений»</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15 369,5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16 319,3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16 319,3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16 319,3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16 319,3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16 319,3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96 966,0</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8 012,1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61 630,6</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7 357,4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5 595,6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5 595,6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5 595,6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5 595,6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5 595,6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35 335,4</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4.1.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«Организация питания детей в лагерях с дневным и круглосуточным пребыванием детей» </w:t>
            </w:r>
            <w:r>
              <w:rPr>
                <w:b/>
                <w:bCs/>
                <w:color w:val="000000"/>
                <w:sz w:val="18"/>
                <w:szCs w:val="18"/>
              </w:rPr>
              <w:t xml:space="preserve">&lt;*&gt;</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9 599,0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10 832,1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10 832,1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10 832,1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10 832,1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10 832,1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63 759,5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8 012,1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10 723,7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61 630,6</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1 586,9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2 128,9</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4.2.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«Обеспечена деятельность лагерей с дневным и круглосуточным пребыванием детей»</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5 770,5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8 723,0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8 723,0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8 723,0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8 723,0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8 723,0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49 385,5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5 770,5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5 487,2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5 487,2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5 487,2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5 487,2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5 487,2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33 206,5</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внебюджетные источники</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3 235,8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3 235,8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3 235,8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3 235,8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3 235,8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16 179,0</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5</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7 806,4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55 165,4</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7 806,4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9 471,8</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55 165,4</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5.1.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«Стимулирование лидеров и поддержка системы воспитания»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6 470,3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47 571,3</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6 470,3</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8 220,2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47 571,3</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5.2.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«Повышение качества содержания и развитие технологий образования»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895,7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5 611,7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895,7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943,2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5 611,7</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5.3.</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«Информационное и организационно - методическое сопровождение развития муниципальной системы образования»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440,4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1 982,4</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440,4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308,4</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1 982,4</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Комплекс процессных мероприятий «Ресурсное обеспечение системы образования» (всего), в том числе:</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13 298,5</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1 110,7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15 209,2</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1 107,9</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13 190,6</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910,7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14 101,3</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«Укрепление пожарной безопасности образовательных учреждений»</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5 170,7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5 170,7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5 170,7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5 170,7</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6.2.</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«Укрепление антитеррористической безопасности образовательных учреждений»</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35,1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35,1</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35,1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35,1</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6.3.</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«Укрепление санитарно-эпидемиологической безопасности образовательных учреждений»</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5 319,1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910,7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6 229,8</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5 319,1</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910,7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6 229,8</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6.4.</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«Развитие материально-технической базы сферы образования»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165,7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165,7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165,7</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165,7</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6.5.</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1 107,9</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ХМАО-Югры</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107,9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1 107,9</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6.6.</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мероприятие "Предоставление субсидий в целях возмещения затрат в период учебных дней с применением дистанционных технологий и технологий электронного обучения"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2 500,0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2 500,0</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2 500,0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0,0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2 500,0</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7.</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Комплекс процессных мероприятий «Обеспечение деятельности органов местного самоуправления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100 961,9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106 373,0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631 847,7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100 961,9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106 373,0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631 847,7</w:t>
            </w:r>
            <w:r>
              <w:rPr>
                <w:sz w:val="18"/>
                <w:szCs w:val="18"/>
              </w:rPr>
            </w:r>
          </w:p>
        </w:tc>
      </w:tr>
      <w:tr>
        <w:tblPrEx/>
        <w:trPr>
          <w:jc w:val="center"/>
        </w:trPr>
        <w:tc>
          <w:tcPr>
            <w:shd w:val="clear" w:color="auto" w:fill="auto"/>
            <w:tcW w:w="0" w:type="auto"/>
            <w:vAlign w:val="center"/>
            <w:vMerge w:val="restart"/>
            <w:textDirection w:val="lrTb"/>
            <w:noWrap/>
          </w:tcPr>
          <w:p>
            <w:pPr>
              <w:jc w:val="center"/>
              <w:rPr>
                <w:color w:val="000000"/>
                <w:sz w:val="18"/>
                <w:szCs w:val="18"/>
              </w:rPr>
            </w:pPr>
            <w:r>
              <w:rPr>
                <w:color w:val="000000"/>
                <w:sz w:val="18"/>
                <w:szCs w:val="18"/>
              </w:rPr>
              <w:t xml:space="preserve">7.1.</w:t>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результат «Обеспечено выполнение полномочий и функций управления в сфере образования»</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100 961,9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106 373,0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631 847,7</w:t>
            </w:r>
            <w:r>
              <w:rPr>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p>
        </w:tc>
        <w:tc>
          <w:tcPr>
            <w:shd w:val="clear" w:color="auto" w:fill="auto"/>
            <w:tcW w:w="2359" w:type="pct"/>
            <w:vAlign w:val="center"/>
            <w:textDirection w:val="lrTb"/>
            <w:noWrap w:val="false"/>
          </w:tcPr>
          <w:p>
            <w:pPr>
              <w:rPr>
                <w:color w:val="000000"/>
                <w:sz w:val="18"/>
                <w:szCs w:val="18"/>
              </w:rPr>
            </w:pPr>
            <w:r>
              <w:rPr>
                <w:color w:val="000000"/>
                <w:sz w:val="18"/>
                <w:szCs w:val="18"/>
              </w:rPr>
              <w:t xml:space="preserve">бюджет Белоярского района</w:t>
            </w:r>
            <w:r>
              <w:rPr>
                <w:color w:val="000000"/>
                <w:sz w:val="18"/>
                <w:szCs w:val="18"/>
              </w:rPr>
            </w:r>
          </w:p>
        </w:tc>
        <w:tc>
          <w:tcPr>
            <w:shd w:val="clear" w:color="auto" w:fill="auto"/>
            <w:tcW w:w="382" w:type="pct"/>
            <w:vAlign w:val="center"/>
            <w:textDirection w:val="lrTb"/>
            <w:noWrap/>
          </w:tcPr>
          <w:p>
            <w:pPr>
              <w:jc w:val="center"/>
              <w:rPr>
                <w:sz w:val="18"/>
                <w:szCs w:val="18"/>
              </w:rPr>
            </w:pPr>
            <w:r>
              <w:rPr>
                <w:sz w:val="18"/>
                <w:szCs w:val="18"/>
              </w:rPr>
              <w:t xml:space="preserve">100 961,9</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106 373,0</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106 128,2</w:t>
            </w:r>
            <w:r>
              <w:rPr>
                <w:sz w:val="18"/>
                <w:szCs w:val="18"/>
              </w:rPr>
            </w:r>
          </w:p>
        </w:tc>
        <w:tc>
          <w:tcPr>
            <w:shd w:val="clear" w:color="auto" w:fill="auto"/>
            <w:tcW w:w="0" w:type="auto"/>
            <w:vAlign w:val="center"/>
            <w:textDirection w:val="lrTb"/>
            <w:noWrap/>
          </w:tcPr>
          <w:p>
            <w:pPr>
              <w:jc w:val="center"/>
              <w:rPr>
                <w:sz w:val="18"/>
                <w:szCs w:val="18"/>
              </w:rPr>
            </w:pPr>
            <w:r>
              <w:rPr>
                <w:sz w:val="18"/>
                <w:szCs w:val="18"/>
              </w:rPr>
              <w:t xml:space="preserve">631 847,7</w:t>
            </w:r>
            <w:r>
              <w:rPr>
                <w:sz w:val="18"/>
                <w:szCs w:val="18"/>
              </w:rPr>
            </w:r>
          </w:p>
        </w:tc>
      </w:tr>
    </w:tbl>
    <w:p>
      <w:pPr>
        <w:pStyle w:val="766"/>
        <w:jc w:val="left"/>
        <w:rPr>
          <w:sz w:val="22"/>
          <w:szCs w:val="22"/>
          <w:lang w:val="ru-RU"/>
        </w:rPr>
      </w:pPr>
      <w:r>
        <w:rPr>
          <w:sz w:val="22"/>
          <w:szCs w:val="22"/>
          <w:lang w:val="ru-RU"/>
        </w:rPr>
      </w:r>
      <w:r>
        <w:rPr>
          <w:sz w:val="22"/>
          <w:szCs w:val="22"/>
          <w:lang w:val="ru-RU"/>
        </w:rPr>
      </w:r>
    </w:p>
    <w:p>
      <w:pPr>
        <w:pStyle w:val="766"/>
        <w:jc w:val="left"/>
        <w:rPr>
          <w:sz w:val="22"/>
          <w:szCs w:val="22"/>
          <w:lang w:val="ru-RU"/>
        </w:rPr>
      </w:pPr>
      <w:r>
        <w:rPr>
          <w:sz w:val="22"/>
          <w:szCs w:val="22"/>
          <w:lang w:val="ru-RU"/>
        </w:rPr>
      </w:r>
      <w:r>
        <w:rPr>
          <w:sz w:val="22"/>
          <w:szCs w:val="22"/>
          <w:lang w:val="ru-RU"/>
        </w:rPr>
      </w:r>
    </w:p>
    <w:p>
      <w:pPr>
        <w:pStyle w:val="776"/>
        <w:jc w:val="both"/>
        <w:rPr>
          <w:rFonts w:ascii="Times New Roman" w:hAnsi="Times New Roman" w:cs="Times New Roman"/>
          <w:b w:val="0"/>
          <w:sz w:val="18"/>
          <w:szCs w:val="18"/>
        </w:rPr>
      </w:pPr>
      <w:r>
        <w:rPr>
          <w:rFonts w:ascii="Times New Roman" w:hAnsi="Times New Roman" w:cs="Times New Roman"/>
          <w:b w:val="0"/>
          <w:sz w:val="18"/>
          <w:szCs w:val="18"/>
        </w:rPr>
        <w:t xml:space="preserve">&lt;*&gt;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r>
        <w:rPr>
          <w:rFonts w:ascii="Times New Roman" w:hAnsi="Times New Roman" w:cs="Times New Roman"/>
          <w:b w:val="0"/>
          <w:sz w:val="18"/>
          <w:szCs w:val="18"/>
        </w:rPr>
      </w:r>
    </w:p>
    <w:p>
      <w:pPr>
        <w:pStyle w:val="776"/>
        <w:jc w:val="both"/>
        <w:rPr>
          <w:rFonts w:ascii="Times New Roman" w:hAnsi="Times New Roman" w:cs="Times New Roman"/>
          <w:b w:val="0"/>
          <w:sz w:val="18"/>
          <w:szCs w:val="18"/>
        </w:rPr>
      </w:pPr>
      <w:r>
        <w:rPr>
          <w:rFonts w:ascii="Times New Roman" w:hAnsi="Times New Roman" w:cs="Times New Roman"/>
          <w:b w:val="0"/>
          <w:sz w:val="18"/>
          <w:szCs w:val="18"/>
        </w:rPr>
        <w:t xml:space="preserve">&lt;**&gt;  в рамках текущего финансирования деятельности муниципальных образовательных учреждений Белоярског</w:t>
      </w:r>
      <w:r>
        <w:rPr>
          <w:rFonts w:ascii="Times New Roman" w:hAnsi="Times New Roman" w:cs="Times New Roman"/>
          <w:b w:val="0"/>
          <w:sz w:val="18"/>
          <w:szCs w:val="18"/>
        </w:rPr>
        <w:t xml:space="preserve">о района, реализующих программу дошкольного образования, 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r>
        <w:rPr>
          <w:rFonts w:ascii="Times New Roman" w:hAnsi="Times New Roman" w:cs="Times New Roman"/>
          <w:b w:val="0"/>
          <w:sz w:val="18"/>
          <w:szCs w:val="18"/>
        </w:rPr>
      </w:r>
    </w:p>
    <w:p>
      <w:pPr>
        <w:pStyle w:val="776"/>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 xml:space="preserve">».</w:t>
      </w:r>
      <w:r>
        <w:rPr>
          <w:rFonts w:ascii="Times New Roman" w:hAnsi="Times New Roman" w:cs="Times New Roman"/>
          <w:b w:val="0"/>
          <w:sz w:val="24"/>
          <w:szCs w:val="24"/>
        </w:rPr>
      </w:r>
    </w:p>
    <w:p>
      <w:pPr>
        <w:pStyle w:val="766"/>
        <w:rPr>
          <w:sz w:val="22"/>
          <w:szCs w:val="22"/>
          <w:lang w:val="ru-RU"/>
        </w:rPr>
      </w:pPr>
      <w:r>
        <w:rPr>
          <w:sz w:val="22"/>
          <w:szCs w:val="22"/>
          <w:lang w:val="ru-RU"/>
        </w:rPr>
        <w:t xml:space="preserve">______________</w:t>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4"/>
      <w:rPr>
        <w:rStyle w:val="786"/>
        <w:sz w:val="24"/>
        <w:szCs w:val="24"/>
      </w:rPr>
      <w:framePr w:wrap="around" w:vAnchor="text" w:hAnchor="margin" w:xAlign="center" w:y="1"/>
    </w:pPr>
    <w:r>
      <w:rPr>
        <w:rStyle w:val="786"/>
        <w:sz w:val="24"/>
        <w:szCs w:val="24"/>
      </w:rPr>
      <w:fldChar w:fldCharType="begin"/>
    </w:r>
    <w:r>
      <w:rPr>
        <w:rStyle w:val="786"/>
        <w:sz w:val="24"/>
        <w:szCs w:val="24"/>
      </w:rPr>
      <w:instrText xml:space="preserve">PAGE  </w:instrText>
    </w:r>
    <w:r>
      <w:rPr>
        <w:rStyle w:val="786"/>
        <w:sz w:val="24"/>
        <w:szCs w:val="24"/>
      </w:rPr>
      <w:fldChar w:fldCharType="separate"/>
    </w:r>
    <w:r>
      <w:rPr>
        <w:rStyle w:val="786"/>
        <w:sz w:val="24"/>
        <w:szCs w:val="24"/>
      </w:rPr>
      <w:t xml:space="preserve">4</w:t>
    </w:r>
    <w:r>
      <w:rPr>
        <w:rStyle w:val="786"/>
        <w:sz w:val="24"/>
        <w:szCs w:val="24"/>
      </w:rPr>
      <w:fldChar w:fldCharType="end"/>
    </w:r>
    <w:r>
      <w:rPr>
        <w:rStyle w:val="786"/>
        <w:sz w:val="24"/>
        <w:szCs w:val="24"/>
      </w:rPr>
    </w:r>
  </w:p>
  <w:p>
    <w:pPr>
      <w:pStyle w:val="78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4"/>
      <w:rPr>
        <w:rStyle w:val="786"/>
      </w:rPr>
      <w:framePr w:wrap="around" w:vAnchor="text" w:hAnchor="margin" w:xAlign="center" w:y="1"/>
    </w:pPr>
    <w:r>
      <w:rPr>
        <w:rStyle w:val="786"/>
      </w:rPr>
      <w:fldChar w:fldCharType="begin"/>
    </w:r>
    <w:r>
      <w:rPr>
        <w:rStyle w:val="786"/>
      </w:rPr>
      <w:instrText xml:space="preserve">PAGE  </w:instrText>
    </w:r>
    <w:r>
      <w:rPr>
        <w:rStyle w:val="786"/>
      </w:rPr>
      <w:fldChar w:fldCharType="end"/>
    </w:r>
    <w:r>
      <w:rPr>
        <w:rStyle w:val="786"/>
      </w:rPr>
    </w:r>
  </w:p>
  <w:p>
    <w:pPr>
      <w:pStyle w:val="78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58"/>
    <w:link w:val="754"/>
    <w:uiPriority w:val="9"/>
    <w:rPr>
      <w:rFonts w:ascii="Arial" w:hAnsi="Arial" w:eastAsia="Arial" w:cs="Arial"/>
      <w:sz w:val="40"/>
      <w:szCs w:val="40"/>
    </w:rPr>
  </w:style>
  <w:style w:type="character" w:styleId="16">
    <w:name w:val="Heading 2 Char"/>
    <w:basedOn w:val="758"/>
    <w:link w:val="755"/>
    <w:uiPriority w:val="9"/>
    <w:rPr>
      <w:rFonts w:ascii="Arial" w:hAnsi="Arial" w:eastAsia="Arial" w:cs="Arial"/>
      <w:sz w:val="34"/>
    </w:rPr>
  </w:style>
  <w:style w:type="character" w:styleId="18">
    <w:name w:val="Heading 3 Char"/>
    <w:basedOn w:val="758"/>
    <w:link w:val="756"/>
    <w:uiPriority w:val="9"/>
    <w:rPr>
      <w:rFonts w:ascii="Arial" w:hAnsi="Arial" w:eastAsia="Arial" w:cs="Arial"/>
      <w:sz w:val="30"/>
      <w:szCs w:val="30"/>
    </w:rPr>
  </w:style>
  <w:style w:type="paragraph" w:styleId="19">
    <w:name w:val="Heading 4"/>
    <w:basedOn w:val="753"/>
    <w:next w:val="75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58"/>
    <w:link w:val="19"/>
    <w:uiPriority w:val="9"/>
    <w:rPr>
      <w:rFonts w:ascii="Arial" w:hAnsi="Arial" w:eastAsia="Arial" w:cs="Arial"/>
      <w:b/>
      <w:bCs/>
      <w:sz w:val="26"/>
      <w:szCs w:val="26"/>
    </w:rPr>
  </w:style>
  <w:style w:type="character" w:styleId="22">
    <w:name w:val="Heading 5 Char"/>
    <w:basedOn w:val="758"/>
    <w:link w:val="757"/>
    <w:uiPriority w:val="9"/>
    <w:rPr>
      <w:rFonts w:ascii="Arial" w:hAnsi="Arial" w:eastAsia="Arial" w:cs="Arial"/>
      <w:b/>
      <w:bCs/>
      <w:sz w:val="24"/>
      <w:szCs w:val="24"/>
    </w:rPr>
  </w:style>
  <w:style w:type="paragraph" w:styleId="23">
    <w:name w:val="Heading 6"/>
    <w:basedOn w:val="753"/>
    <w:next w:val="75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58"/>
    <w:link w:val="23"/>
    <w:uiPriority w:val="9"/>
    <w:rPr>
      <w:rFonts w:ascii="Arial" w:hAnsi="Arial" w:eastAsia="Arial" w:cs="Arial"/>
      <w:b/>
      <w:bCs/>
      <w:sz w:val="22"/>
      <w:szCs w:val="22"/>
    </w:rPr>
  </w:style>
  <w:style w:type="paragraph" w:styleId="25">
    <w:name w:val="Heading 7"/>
    <w:basedOn w:val="753"/>
    <w:next w:val="75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58"/>
    <w:link w:val="25"/>
    <w:uiPriority w:val="9"/>
    <w:rPr>
      <w:rFonts w:ascii="Arial" w:hAnsi="Arial" w:eastAsia="Arial" w:cs="Arial"/>
      <w:b/>
      <w:bCs/>
      <w:i/>
      <w:iCs/>
      <w:sz w:val="22"/>
      <w:szCs w:val="22"/>
    </w:rPr>
  </w:style>
  <w:style w:type="paragraph" w:styleId="27">
    <w:name w:val="Heading 8"/>
    <w:basedOn w:val="753"/>
    <w:next w:val="75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58"/>
    <w:link w:val="27"/>
    <w:uiPriority w:val="9"/>
    <w:rPr>
      <w:rFonts w:ascii="Arial" w:hAnsi="Arial" w:eastAsia="Arial" w:cs="Arial"/>
      <w:i/>
      <w:iCs/>
      <w:sz w:val="22"/>
      <w:szCs w:val="22"/>
    </w:rPr>
  </w:style>
  <w:style w:type="paragraph" w:styleId="29">
    <w:name w:val="Heading 9"/>
    <w:basedOn w:val="753"/>
    <w:next w:val="75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58"/>
    <w:link w:val="29"/>
    <w:uiPriority w:val="9"/>
    <w:rPr>
      <w:rFonts w:ascii="Arial" w:hAnsi="Arial" w:eastAsia="Arial" w:cs="Arial"/>
      <w:i/>
      <w:iCs/>
      <w:sz w:val="21"/>
      <w:szCs w:val="21"/>
    </w:rPr>
  </w:style>
  <w:style w:type="paragraph" w:styleId="34">
    <w:name w:val="Title"/>
    <w:basedOn w:val="753"/>
    <w:next w:val="753"/>
    <w:link w:val="35"/>
    <w:uiPriority w:val="10"/>
    <w:qFormat/>
    <w:pPr>
      <w:contextualSpacing/>
      <w:spacing w:before="300" w:after="200"/>
    </w:pPr>
    <w:rPr>
      <w:sz w:val="48"/>
      <w:szCs w:val="48"/>
    </w:rPr>
  </w:style>
  <w:style w:type="character" w:styleId="35">
    <w:name w:val="Title Char"/>
    <w:basedOn w:val="758"/>
    <w:link w:val="34"/>
    <w:uiPriority w:val="10"/>
    <w:rPr>
      <w:sz w:val="48"/>
      <w:szCs w:val="48"/>
    </w:rPr>
  </w:style>
  <w:style w:type="paragraph" w:styleId="36">
    <w:name w:val="Subtitle"/>
    <w:basedOn w:val="753"/>
    <w:next w:val="753"/>
    <w:link w:val="37"/>
    <w:uiPriority w:val="11"/>
    <w:qFormat/>
    <w:pPr>
      <w:spacing w:before="200" w:after="200"/>
    </w:pPr>
    <w:rPr>
      <w:sz w:val="24"/>
      <w:szCs w:val="24"/>
    </w:rPr>
  </w:style>
  <w:style w:type="character" w:styleId="37">
    <w:name w:val="Subtitle Char"/>
    <w:basedOn w:val="758"/>
    <w:link w:val="36"/>
    <w:uiPriority w:val="11"/>
    <w:rPr>
      <w:sz w:val="24"/>
      <w:szCs w:val="24"/>
    </w:rPr>
  </w:style>
  <w:style w:type="paragraph" w:styleId="38">
    <w:name w:val="Quote"/>
    <w:basedOn w:val="753"/>
    <w:next w:val="753"/>
    <w:link w:val="39"/>
    <w:uiPriority w:val="29"/>
    <w:qFormat/>
    <w:pPr>
      <w:ind w:left="720" w:right="720"/>
    </w:pPr>
    <w:rPr>
      <w:i/>
    </w:rPr>
  </w:style>
  <w:style w:type="character" w:styleId="39">
    <w:name w:val="Quote Char"/>
    <w:link w:val="38"/>
    <w:uiPriority w:val="29"/>
    <w:rPr>
      <w:i/>
    </w:rPr>
  </w:style>
  <w:style w:type="paragraph" w:styleId="40">
    <w:name w:val="Intense Quote"/>
    <w:basedOn w:val="753"/>
    <w:next w:val="75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58"/>
    <w:link w:val="784"/>
    <w:uiPriority w:val="99"/>
  </w:style>
  <w:style w:type="character" w:styleId="45">
    <w:name w:val="Footer Char"/>
    <w:basedOn w:val="758"/>
    <w:link w:val="787"/>
    <w:uiPriority w:val="99"/>
  </w:style>
  <w:style w:type="paragraph" w:styleId="46">
    <w:name w:val="Caption"/>
    <w:basedOn w:val="753"/>
    <w:next w:val="753"/>
    <w:link w:val="47"/>
    <w:uiPriority w:val="35"/>
    <w:semiHidden/>
    <w:unhideWhenUsed/>
    <w:qFormat/>
    <w:pPr>
      <w:spacing w:line="276" w:lineRule="auto"/>
    </w:pPr>
    <w:rPr>
      <w:b/>
      <w:bCs/>
      <w:color w:val="4f81bd" w:themeColor="accent1"/>
      <w:sz w:val="18"/>
      <w:szCs w:val="18"/>
    </w:rPr>
  </w:style>
  <w:style w:type="character" w:styleId="47">
    <w:name w:val="Caption Char"/>
    <w:basedOn w:val="758"/>
    <w:link w:val="46"/>
    <w:uiPriority w:val="35"/>
    <w:rPr>
      <w:b/>
      <w:bCs/>
      <w:color w:val="4f81bd" w:themeColor="accent1"/>
      <w:sz w:val="18"/>
      <w:szCs w:val="18"/>
    </w:rPr>
  </w:style>
  <w:style w:type="table" w:styleId="49">
    <w:name w:val="Table Grid Light"/>
    <w:basedOn w:val="7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5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5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5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5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5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5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5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5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5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5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5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5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5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5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5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5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5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5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5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5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5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5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5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5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5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5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5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5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5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5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5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5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5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5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5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5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5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5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5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5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5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5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5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5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5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5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5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5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5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5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5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5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5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5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5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5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5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5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5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5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5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5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5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5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5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5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5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5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5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5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5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5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5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5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903"/>
    <w:uiPriority w:val="99"/>
    <w:rPr>
      <w:sz w:val="18"/>
    </w:rPr>
  </w:style>
  <w:style w:type="paragraph" w:styleId="178">
    <w:name w:val="endnote text"/>
    <w:basedOn w:val="75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58"/>
    <w:uiPriority w:val="99"/>
    <w:semiHidden/>
    <w:unhideWhenUsed/>
    <w:rPr>
      <w:vertAlign w:val="superscript"/>
    </w:rPr>
  </w:style>
  <w:style w:type="paragraph" w:styleId="181">
    <w:name w:val="toc 1"/>
    <w:basedOn w:val="753"/>
    <w:next w:val="753"/>
    <w:uiPriority w:val="39"/>
    <w:unhideWhenUsed/>
    <w:pPr>
      <w:ind w:left="0" w:right="0" w:firstLine="0"/>
      <w:spacing w:after="57"/>
    </w:pPr>
  </w:style>
  <w:style w:type="paragraph" w:styleId="182">
    <w:name w:val="toc 2"/>
    <w:basedOn w:val="753"/>
    <w:next w:val="753"/>
    <w:uiPriority w:val="39"/>
    <w:unhideWhenUsed/>
    <w:pPr>
      <w:ind w:left="283" w:right="0" w:firstLine="0"/>
      <w:spacing w:after="57"/>
    </w:pPr>
  </w:style>
  <w:style w:type="paragraph" w:styleId="183">
    <w:name w:val="toc 3"/>
    <w:basedOn w:val="753"/>
    <w:next w:val="753"/>
    <w:uiPriority w:val="39"/>
    <w:unhideWhenUsed/>
    <w:pPr>
      <w:ind w:left="567" w:right="0" w:firstLine="0"/>
      <w:spacing w:after="57"/>
    </w:pPr>
  </w:style>
  <w:style w:type="paragraph" w:styleId="184">
    <w:name w:val="toc 4"/>
    <w:basedOn w:val="753"/>
    <w:next w:val="753"/>
    <w:uiPriority w:val="39"/>
    <w:unhideWhenUsed/>
    <w:pPr>
      <w:ind w:left="850" w:right="0" w:firstLine="0"/>
      <w:spacing w:after="57"/>
    </w:pPr>
  </w:style>
  <w:style w:type="paragraph" w:styleId="185">
    <w:name w:val="toc 5"/>
    <w:basedOn w:val="753"/>
    <w:next w:val="753"/>
    <w:uiPriority w:val="39"/>
    <w:unhideWhenUsed/>
    <w:pPr>
      <w:ind w:left="1134" w:right="0" w:firstLine="0"/>
      <w:spacing w:after="57"/>
    </w:pPr>
  </w:style>
  <w:style w:type="paragraph" w:styleId="186">
    <w:name w:val="toc 6"/>
    <w:basedOn w:val="753"/>
    <w:next w:val="753"/>
    <w:uiPriority w:val="39"/>
    <w:unhideWhenUsed/>
    <w:pPr>
      <w:ind w:left="1417" w:right="0" w:firstLine="0"/>
      <w:spacing w:after="57"/>
    </w:pPr>
  </w:style>
  <w:style w:type="paragraph" w:styleId="187">
    <w:name w:val="toc 7"/>
    <w:basedOn w:val="753"/>
    <w:next w:val="753"/>
    <w:uiPriority w:val="39"/>
    <w:unhideWhenUsed/>
    <w:pPr>
      <w:ind w:left="1701" w:right="0" w:firstLine="0"/>
      <w:spacing w:after="57"/>
    </w:pPr>
  </w:style>
  <w:style w:type="paragraph" w:styleId="188">
    <w:name w:val="toc 8"/>
    <w:basedOn w:val="753"/>
    <w:next w:val="753"/>
    <w:uiPriority w:val="39"/>
    <w:unhideWhenUsed/>
    <w:pPr>
      <w:ind w:left="1984" w:right="0" w:firstLine="0"/>
      <w:spacing w:after="57"/>
    </w:pPr>
  </w:style>
  <w:style w:type="paragraph" w:styleId="189">
    <w:name w:val="toc 9"/>
    <w:basedOn w:val="753"/>
    <w:next w:val="753"/>
    <w:uiPriority w:val="39"/>
    <w:unhideWhenUsed/>
    <w:pPr>
      <w:ind w:left="2268" w:right="0" w:firstLine="0"/>
      <w:spacing w:after="57"/>
    </w:pPr>
  </w:style>
  <w:style w:type="paragraph" w:styleId="190">
    <w:name w:val="TOC Heading"/>
    <w:uiPriority w:val="39"/>
    <w:unhideWhenUsed/>
  </w:style>
  <w:style w:type="paragraph" w:styleId="191">
    <w:name w:val="table of figures"/>
    <w:basedOn w:val="753"/>
    <w:next w:val="753"/>
    <w:uiPriority w:val="99"/>
    <w:unhideWhenUsed/>
    <w:pPr>
      <w:spacing w:after="0" w:afterAutospacing="0"/>
    </w:pPr>
  </w:style>
  <w:style w:type="paragraph" w:styleId="753" w:default="1">
    <w:name w:val="Normal"/>
    <w:qFormat/>
  </w:style>
  <w:style w:type="paragraph" w:styleId="754">
    <w:name w:val="Heading 1"/>
    <w:basedOn w:val="753"/>
    <w:next w:val="753"/>
    <w:link w:val="761"/>
    <w:qFormat/>
    <w:pPr>
      <w:jc w:val="center"/>
      <w:keepNext/>
      <w:outlineLvl w:val="0"/>
    </w:pPr>
    <w:rPr>
      <w:b/>
      <w:sz w:val="28"/>
    </w:rPr>
  </w:style>
  <w:style w:type="paragraph" w:styleId="755">
    <w:name w:val="Heading 2"/>
    <w:basedOn w:val="753"/>
    <w:next w:val="753"/>
    <w:link w:val="762"/>
    <w:qFormat/>
    <w:pPr>
      <w:keepNext/>
      <w:spacing w:before="240" w:after="60"/>
      <w:outlineLvl w:val="1"/>
    </w:pPr>
    <w:rPr>
      <w:rFonts w:ascii="Arial" w:hAnsi="Arial"/>
      <w:b/>
      <w:bCs/>
      <w:i/>
      <w:iCs/>
      <w:sz w:val="28"/>
      <w:szCs w:val="28"/>
    </w:rPr>
  </w:style>
  <w:style w:type="paragraph" w:styleId="756">
    <w:name w:val="Heading 3"/>
    <w:basedOn w:val="753"/>
    <w:next w:val="753"/>
    <w:link w:val="763"/>
    <w:qFormat/>
    <w:pPr>
      <w:jc w:val="center"/>
      <w:keepNext/>
      <w:outlineLvl w:val="2"/>
    </w:pPr>
    <w:rPr>
      <w:sz w:val="28"/>
    </w:rPr>
  </w:style>
  <w:style w:type="paragraph" w:styleId="757">
    <w:name w:val="Heading 5"/>
    <w:basedOn w:val="753"/>
    <w:next w:val="753"/>
    <w:link w:val="764"/>
    <w:unhideWhenUsed/>
    <w:qFormat/>
    <w:pPr>
      <w:spacing w:before="240" w:after="60"/>
      <w:outlineLvl w:val="4"/>
    </w:pPr>
    <w:rPr>
      <w:rFonts w:ascii="Calibri" w:hAnsi="Calibri"/>
      <w:b/>
      <w:bCs/>
      <w:i/>
      <w:iCs/>
      <w:sz w:val="26"/>
      <w:szCs w:val="26"/>
    </w:rPr>
  </w:style>
  <w:style w:type="character" w:styleId="758" w:default="1">
    <w:name w:val="Default Paragraph Font"/>
    <w:uiPriority w:val="1"/>
    <w:semiHidden/>
    <w:unhideWhenUsed/>
  </w:style>
  <w:style w:type="table" w:styleId="759" w:default="1">
    <w:name w:val="Normal Table"/>
    <w:uiPriority w:val="99"/>
    <w:semiHidden/>
    <w:unhideWhenUsed/>
    <w:tblPr>
      <w:tblInd w:w="0" w:type="dxa"/>
      <w:tblCellMar>
        <w:left w:w="108" w:type="dxa"/>
        <w:top w:w="0" w:type="dxa"/>
        <w:right w:w="108" w:type="dxa"/>
        <w:bottom w:w="0" w:type="dxa"/>
      </w:tblCellMar>
    </w:tblPr>
  </w:style>
  <w:style w:type="numbering" w:styleId="760" w:default="1">
    <w:name w:val="No List"/>
    <w:uiPriority w:val="99"/>
    <w:semiHidden/>
    <w:unhideWhenUsed/>
  </w:style>
  <w:style w:type="character" w:styleId="761" w:customStyle="1">
    <w:name w:val="Заголовок 1 Знак"/>
    <w:link w:val="754"/>
    <w:rPr>
      <w:b/>
      <w:sz w:val="28"/>
    </w:rPr>
  </w:style>
  <w:style w:type="character" w:styleId="762" w:customStyle="1">
    <w:name w:val="Заголовок 2 Знак"/>
    <w:link w:val="755"/>
    <w:rPr>
      <w:rFonts w:ascii="Arial" w:hAnsi="Arial" w:cs="Arial"/>
      <w:b/>
      <w:bCs/>
      <w:i/>
      <w:iCs/>
      <w:sz w:val="28"/>
      <w:szCs w:val="28"/>
    </w:rPr>
  </w:style>
  <w:style w:type="character" w:styleId="763" w:customStyle="1">
    <w:name w:val="Заголовок 3 Знак"/>
    <w:link w:val="756"/>
    <w:rPr>
      <w:sz w:val="28"/>
    </w:rPr>
  </w:style>
  <w:style w:type="character" w:styleId="764" w:customStyle="1">
    <w:name w:val="Заголовок 5 Знак"/>
    <w:link w:val="757"/>
    <w:rPr>
      <w:rFonts w:ascii="Calibri" w:hAnsi="Calibri"/>
      <w:b/>
      <w:bCs/>
      <w:i/>
      <w:iCs/>
      <w:sz w:val="26"/>
      <w:szCs w:val="26"/>
    </w:rPr>
  </w:style>
  <w:style w:type="paragraph" w:styleId="765"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766">
    <w:name w:val="Body Text Indent 3"/>
    <w:basedOn w:val="753"/>
    <w:link w:val="767"/>
    <w:pPr>
      <w:jc w:val="center"/>
    </w:pPr>
    <w:rPr>
      <w:sz w:val="24"/>
    </w:rPr>
  </w:style>
  <w:style w:type="character" w:styleId="767" w:customStyle="1">
    <w:name w:val="Основной текст с отступом 3 Знак"/>
    <w:link w:val="766"/>
    <w:rPr>
      <w:sz w:val="24"/>
    </w:rPr>
  </w:style>
  <w:style w:type="table" w:styleId="768">
    <w:name w:val="Table Grid"/>
    <w:basedOn w:val="759"/>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769">
    <w:name w:val="Body Text 2"/>
    <w:basedOn w:val="753"/>
    <w:link w:val="770"/>
    <w:pPr>
      <w:spacing w:after="120" w:line="480" w:lineRule="auto"/>
    </w:pPr>
    <w:rPr>
      <w:sz w:val="24"/>
      <w:szCs w:val="24"/>
    </w:rPr>
  </w:style>
  <w:style w:type="character" w:styleId="770" w:customStyle="1">
    <w:name w:val="Основной текст 2 Знак"/>
    <w:link w:val="769"/>
    <w:rPr>
      <w:sz w:val="24"/>
      <w:szCs w:val="24"/>
    </w:rPr>
  </w:style>
  <w:style w:type="paragraph" w:styleId="771" w:customStyle="1">
    <w:name w:val="ConsPlusNormal"/>
    <w:link w:val="772"/>
    <w:qFormat/>
    <w:pPr>
      <w:ind w:firstLine="720"/>
      <w:widowControl w:val="off"/>
    </w:pPr>
    <w:rPr>
      <w:rFonts w:ascii="Arial" w:hAnsi="Arial" w:cs="Arial"/>
    </w:rPr>
  </w:style>
  <w:style w:type="character" w:styleId="772" w:customStyle="1">
    <w:name w:val="ConsPlusNormal Знак"/>
    <w:link w:val="771"/>
    <w:rPr>
      <w:rFonts w:ascii="Arial" w:hAnsi="Arial" w:cs="Arial"/>
      <w:lang w:val="ru-RU" w:eastAsia="ru-RU" w:bidi="ar-SA"/>
    </w:rPr>
  </w:style>
  <w:style w:type="paragraph" w:styleId="773" w:customStyle="1">
    <w:name w:val="ConsPlusNonformat"/>
    <w:pPr>
      <w:widowControl w:val="off"/>
    </w:pPr>
    <w:rPr>
      <w:rFonts w:ascii="Courier New" w:hAnsi="Courier New" w:cs="Courier New"/>
    </w:rPr>
  </w:style>
  <w:style w:type="paragraph" w:styleId="774">
    <w:name w:val="Body Text"/>
    <w:basedOn w:val="753"/>
    <w:link w:val="775"/>
    <w:pPr>
      <w:spacing w:after="120"/>
    </w:pPr>
  </w:style>
  <w:style w:type="character" w:styleId="775" w:customStyle="1">
    <w:name w:val="Основной текст Знак"/>
    <w:basedOn w:val="758"/>
    <w:link w:val="774"/>
  </w:style>
  <w:style w:type="paragraph" w:styleId="776" w:customStyle="1">
    <w:name w:val="ConsPlusTitle"/>
    <w:pPr>
      <w:widowControl w:val="off"/>
    </w:pPr>
    <w:rPr>
      <w:rFonts w:ascii="Arial" w:hAnsi="Arial" w:cs="Arial"/>
      <w:b/>
      <w:bCs/>
    </w:rPr>
  </w:style>
  <w:style w:type="paragraph" w:styleId="777">
    <w:name w:val="Body Text Indent"/>
    <w:basedOn w:val="753"/>
    <w:link w:val="778"/>
    <w:pPr>
      <w:ind w:left="283"/>
      <w:spacing w:after="120"/>
    </w:pPr>
  </w:style>
  <w:style w:type="character" w:styleId="778" w:customStyle="1">
    <w:name w:val="Основной текст с отступом Знак"/>
    <w:basedOn w:val="758"/>
    <w:link w:val="777"/>
  </w:style>
  <w:style w:type="paragraph" w:styleId="779" w:customStyle="1">
    <w:name w:val="Текст документа"/>
    <w:basedOn w:val="753"/>
    <w:pPr>
      <w:ind w:firstLine="567"/>
    </w:pPr>
    <w:rPr>
      <w:sz w:val="26"/>
      <w:szCs w:val="24"/>
    </w:rPr>
  </w:style>
  <w:style w:type="paragraph" w:styleId="780" w:customStyle="1">
    <w:name w:val="Ориентир"/>
    <w:basedOn w:val="774"/>
    <w:pPr>
      <w:ind w:firstLine="709"/>
      <w:jc w:val="both"/>
      <w:spacing w:after="0"/>
    </w:pPr>
  </w:style>
  <w:style w:type="paragraph" w:styleId="781" w:customStyle="1">
    <w:name w:val="ConsTitle"/>
    <w:pPr>
      <w:widowControl w:val="off"/>
    </w:pPr>
    <w:rPr>
      <w:rFonts w:ascii="Arial" w:hAnsi="Arial" w:cs="Arial"/>
      <w:b/>
      <w:bCs/>
    </w:rPr>
  </w:style>
  <w:style w:type="paragraph" w:styleId="782" w:customStyle="1">
    <w:name w:val="ConsNormal"/>
    <w:pPr>
      <w:ind w:right="19772" w:firstLine="720"/>
      <w:widowControl w:val="off"/>
    </w:pPr>
    <w:rPr>
      <w:rFonts w:ascii="Arial" w:hAnsi="Arial" w:cs="Arial"/>
    </w:rPr>
  </w:style>
  <w:style w:type="paragraph" w:styleId="783" w:customStyle="1">
    <w:name w:val="Знак Знак Знак Знак"/>
    <w:basedOn w:val="753"/>
    <w:pPr>
      <w:spacing w:after="160" w:line="240" w:lineRule="exact"/>
    </w:pPr>
    <w:rPr>
      <w:rFonts w:ascii="Verdana" w:hAnsi="Verdana" w:cs="Verdana"/>
      <w:lang w:val="en-US" w:eastAsia="en-US"/>
    </w:rPr>
  </w:style>
  <w:style w:type="paragraph" w:styleId="784">
    <w:name w:val="Header"/>
    <w:basedOn w:val="753"/>
    <w:link w:val="785"/>
    <w:pPr>
      <w:tabs>
        <w:tab w:val="center" w:pos="4677" w:leader="none"/>
        <w:tab w:val="right" w:pos="9355" w:leader="none"/>
      </w:tabs>
    </w:pPr>
  </w:style>
  <w:style w:type="character" w:styleId="785" w:customStyle="1">
    <w:name w:val="Верхний колонтитул Знак"/>
    <w:basedOn w:val="758"/>
    <w:link w:val="784"/>
  </w:style>
  <w:style w:type="character" w:styleId="786">
    <w:name w:val="page number"/>
    <w:basedOn w:val="758"/>
  </w:style>
  <w:style w:type="paragraph" w:styleId="787">
    <w:name w:val="Footer"/>
    <w:basedOn w:val="753"/>
    <w:link w:val="788"/>
    <w:pPr>
      <w:tabs>
        <w:tab w:val="center" w:pos="4677" w:leader="none"/>
        <w:tab w:val="right" w:pos="9355" w:leader="none"/>
      </w:tabs>
    </w:pPr>
  </w:style>
  <w:style w:type="character" w:styleId="788" w:customStyle="1">
    <w:name w:val="Нижний колонтитул Знак"/>
    <w:basedOn w:val="758"/>
    <w:link w:val="787"/>
  </w:style>
  <w:style w:type="paragraph" w:styleId="789" w:customStyle="1">
    <w:name w:val="Знак"/>
    <w:basedOn w:val="753"/>
    <w:pPr>
      <w:spacing w:after="160" w:line="240" w:lineRule="exact"/>
    </w:pPr>
    <w:rPr>
      <w:rFonts w:ascii="Verdana" w:hAnsi="Verdana" w:cs="Verdana"/>
      <w:lang w:val="en-US" w:eastAsia="en-US"/>
    </w:rPr>
  </w:style>
  <w:style w:type="paragraph" w:styleId="790" w:customStyle="1">
    <w:name w:val="Стиль4"/>
    <w:basedOn w:val="753"/>
    <w:pPr>
      <w:jc w:val="both"/>
      <w:spacing w:line="228" w:lineRule="auto"/>
    </w:pPr>
    <w:rPr>
      <w:iCs/>
      <w:sz w:val="22"/>
      <w:szCs w:val="22"/>
    </w:rPr>
  </w:style>
  <w:style w:type="paragraph" w:styleId="791" w:customStyle="1">
    <w:name w:val="ConsPlusCell"/>
    <w:rPr>
      <w:rFonts w:ascii="Arial" w:hAnsi="Arial" w:cs="Arial"/>
    </w:rPr>
  </w:style>
  <w:style w:type="paragraph" w:styleId="792">
    <w:name w:val="Normal (Web)"/>
    <w:basedOn w:val="753"/>
    <w:pPr>
      <w:spacing w:after="150"/>
    </w:pPr>
    <w:rPr>
      <w:sz w:val="24"/>
      <w:szCs w:val="24"/>
    </w:rPr>
  </w:style>
  <w:style w:type="paragraph" w:styleId="793" w:customStyle="1">
    <w:name w:val="Знак4 Знак Знак Знак"/>
    <w:basedOn w:val="753"/>
    <w:pPr>
      <w:spacing w:after="160" w:line="240" w:lineRule="exact"/>
    </w:pPr>
    <w:rPr>
      <w:rFonts w:ascii="Verdana" w:hAnsi="Verdana"/>
      <w:lang w:val="en-US" w:eastAsia="en-US"/>
    </w:rPr>
  </w:style>
  <w:style w:type="character" w:styleId="794" w:customStyle="1">
    <w:name w:val="Font Style28"/>
    <w:rPr>
      <w:rFonts w:ascii="Times New Roman" w:hAnsi="Times New Roman" w:cs="Times New Roman"/>
      <w:sz w:val="26"/>
      <w:szCs w:val="26"/>
    </w:rPr>
  </w:style>
  <w:style w:type="character" w:styleId="795" w:customStyle="1">
    <w:name w:val="text11"/>
    <w:rPr>
      <w:rFonts w:hint="default" w:ascii="Arial CYR" w:hAnsi="Arial CYR" w:cs="Arial CYR"/>
      <w:color w:val="000000"/>
      <w:sz w:val="18"/>
      <w:szCs w:val="18"/>
    </w:rPr>
  </w:style>
  <w:style w:type="paragraph" w:styleId="796" w:customStyle="1">
    <w:name w:val="Default"/>
    <w:rPr>
      <w:rFonts w:eastAsia="Calibri"/>
      <w:color w:val="000000"/>
      <w:sz w:val="24"/>
      <w:szCs w:val="24"/>
      <w:lang w:eastAsia="en-US"/>
    </w:rPr>
  </w:style>
  <w:style w:type="paragraph" w:styleId="797" w:customStyle="1">
    <w:name w:val="Без интервала1"/>
    <w:rPr>
      <w:rFonts w:ascii="Calibri" w:hAnsi="Calibri" w:cs="Calibri"/>
      <w:sz w:val="22"/>
      <w:szCs w:val="22"/>
    </w:rPr>
  </w:style>
  <w:style w:type="paragraph" w:styleId="798" w:customStyle="1">
    <w:name w:val="Осн.Текст"/>
    <w:basedOn w:val="753"/>
    <w:pPr>
      <w:ind w:firstLine="709"/>
      <w:jc w:val="both"/>
      <w:tabs>
        <w:tab w:val="left" w:pos="5760" w:leader="none"/>
      </w:tabs>
    </w:pPr>
    <w:rPr>
      <w:bCs/>
      <w:sz w:val="24"/>
      <w:szCs w:val="24"/>
    </w:rPr>
  </w:style>
  <w:style w:type="paragraph" w:styleId="799">
    <w:name w:val="Balloon Text"/>
    <w:basedOn w:val="753"/>
    <w:link w:val="800"/>
    <w:semiHidden/>
    <w:rPr>
      <w:rFonts w:ascii="Tahoma" w:hAnsi="Tahoma"/>
      <w:sz w:val="16"/>
      <w:szCs w:val="16"/>
    </w:rPr>
  </w:style>
  <w:style w:type="character" w:styleId="800" w:customStyle="1">
    <w:name w:val="Текст выноски Знак"/>
    <w:link w:val="799"/>
    <w:semiHidden/>
    <w:rPr>
      <w:rFonts w:ascii="Tahoma" w:hAnsi="Tahoma" w:cs="Tahoma"/>
      <w:sz w:val="16"/>
      <w:szCs w:val="16"/>
    </w:rPr>
  </w:style>
  <w:style w:type="character" w:styleId="801" w:customStyle="1">
    <w:name w:val="Font Style17"/>
    <w:rPr>
      <w:rFonts w:ascii="Times New Roman" w:hAnsi="Times New Roman"/>
      <w:b/>
      <w:sz w:val="26"/>
    </w:rPr>
  </w:style>
  <w:style w:type="paragraph" w:styleId="802" w:customStyle="1">
    <w:name w:val="Знак Знак Знак Знак1 Знак Знак"/>
    <w:basedOn w:val="753"/>
    <w:pPr>
      <w:spacing w:after="160" w:line="240" w:lineRule="exact"/>
    </w:pPr>
    <w:rPr>
      <w:rFonts w:ascii="Verdana" w:hAnsi="Verdana"/>
      <w:lang w:val="en-US" w:eastAsia="en-US"/>
    </w:rPr>
  </w:style>
  <w:style w:type="paragraph" w:styleId="803" w:customStyle="1">
    <w:name w:val="Style1"/>
    <w:basedOn w:val="753"/>
    <w:pPr>
      <w:jc w:val="center"/>
      <w:spacing w:line="341" w:lineRule="exact"/>
      <w:widowControl w:val="off"/>
    </w:pPr>
    <w:rPr>
      <w:sz w:val="24"/>
      <w:szCs w:val="24"/>
    </w:rPr>
  </w:style>
  <w:style w:type="character" w:styleId="804" w:customStyle="1">
    <w:name w:val="Font Style29"/>
    <w:rPr>
      <w:rFonts w:ascii="Times New Roman" w:hAnsi="Times New Roman" w:cs="Times New Roman"/>
      <w:b/>
      <w:bCs/>
      <w:sz w:val="22"/>
      <w:szCs w:val="22"/>
    </w:rPr>
  </w:style>
  <w:style w:type="paragraph" w:styleId="805" w:customStyle="1">
    <w:name w:val="Style15"/>
    <w:basedOn w:val="753"/>
    <w:pPr>
      <w:ind w:firstLine="696"/>
      <w:jc w:val="both"/>
      <w:spacing w:line="276" w:lineRule="exact"/>
      <w:widowControl w:val="off"/>
    </w:pPr>
    <w:rPr>
      <w:sz w:val="24"/>
      <w:szCs w:val="24"/>
    </w:rPr>
  </w:style>
  <w:style w:type="character" w:styleId="806" w:customStyle="1">
    <w:name w:val="Font Style30"/>
    <w:rPr>
      <w:rFonts w:ascii="Times New Roman" w:hAnsi="Times New Roman" w:cs="Times New Roman"/>
      <w:sz w:val="22"/>
      <w:szCs w:val="22"/>
    </w:rPr>
  </w:style>
  <w:style w:type="paragraph" w:styleId="807" w:customStyle="1">
    <w:name w:val="Style9"/>
    <w:basedOn w:val="753"/>
    <w:pPr>
      <w:ind w:firstLine="706"/>
      <w:jc w:val="both"/>
      <w:spacing w:line="276" w:lineRule="exact"/>
      <w:widowControl w:val="off"/>
    </w:pPr>
    <w:rPr>
      <w:sz w:val="24"/>
      <w:szCs w:val="24"/>
    </w:rPr>
  </w:style>
  <w:style w:type="paragraph" w:styleId="808" w:customStyle="1">
    <w:name w:val="Style17"/>
    <w:basedOn w:val="753"/>
    <w:pPr>
      <w:ind w:firstLine="542"/>
      <w:spacing w:line="274" w:lineRule="exact"/>
      <w:widowControl w:val="off"/>
    </w:pPr>
    <w:rPr>
      <w:sz w:val="24"/>
      <w:szCs w:val="24"/>
    </w:rPr>
  </w:style>
  <w:style w:type="paragraph" w:styleId="809" w:customStyle="1">
    <w:name w:val="Знак Знак"/>
    <w:basedOn w:val="753"/>
    <w:pPr>
      <w:spacing w:after="160" w:line="240" w:lineRule="exact"/>
    </w:pPr>
    <w:rPr>
      <w:rFonts w:ascii="Verdana" w:hAnsi="Verdana"/>
      <w:lang w:val="en-US" w:eastAsia="en-US"/>
    </w:rPr>
  </w:style>
  <w:style w:type="character" w:styleId="810">
    <w:name w:val="Hyperlink"/>
    <w:uiPriority w:val="99"/>
    <w:rPr>
      <w:color w:val="0000ff"/>
      <w:u w:val="single"/>
    </w:rPr>
  </w:style>
  <w:style w:type="paragraph" w:styleId="811" w:customStyle="1">
    <w:name w:val="Знак Знак"/>
    <w:basedOn w:val="753"/>
    <w:pPr>
      <w:spacing w:after="160" w:line="240" w:lineRule="exact"/>
    </w:pPr>
    <w:rPr>
      <w:rFonts w:ascii="Verdana" w:hAnsi="Verdana"/>
      <w:lang w:val="en-US" w:eastAsia="en-US"/>
    </w:rPr>
  </w:style>
  <w:style w:type="paragraph" w:styleId="812"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character" w:styleId="813">
    <w:name w:val="annotation reference"/>
    <w:rPr>
      <w:sz w:val="16"/>
      <w:szCs w:val="16"/>
    </w:rPr>
  </w:style>
  <w:style w:type="paragraph" w:styleId="814">
    <w:name w:val="annotation text"/>
    <w:basedOn w:val="753"/>
    <w:link w:val="815"/>
  </w:style>
  <w:style w:type="character" w:styleId="815" w:customStyle="1">
    <w:name w:val="Текст примечания Знак"/>
    <w:basedOn w:val="758"/>
    <w:link w:val="814"/>
  </w:style>
  <w:style w:type="paragraph" w:styleId="816">
    <w:name w:val="annotation subject"/>
    <w:basedOn w:val="814"/>
    <w:next w:val="814"/>
    <w:link w:val="817"/>
    <w:rPr>
      <w:b/>
      <w:bCs/>
    </w:rPr>
  </w:style>
  <w:style w:type="character" w:styleId="817" w:customStyle="1">
    <w:name w:val="Тема примечания Знак"/>
    <w:link w:val="816"/>
    <w:rPr>
      <w:b/>
      <w:bCs/>
    </w:rPr>
  </w:style>
  <w:style w:type="paragraph" w:styleId="818" w:customStyle="1">
    <w:name w:val="Знак Знак Знак Знак1 Знак Знак1 Знак Знак"/>
    <w:basedOn w:val="753"/>
    <w:pPr>
      <w:spacing w:after="160" w:line="240" w:lineRule="exact"/>
    </w:pPr>
    <w:rPr>
      <w:rFonts w:ascii="Verdana" w:hAnsi="Verdana"/>
      <w:lang w:val="en-US" w:eastAsia="en-US"/>
    </w:rPr>
  </w:style>
  <w:style w:type="character" w:styleId="819">
    <w:name w:val="FollowedHyperlink"/>
    <w:uiPriority w:val="99"/>
    <w:unhideWhenUsed/>
    <w:rPr>
      <w:color w:val="6711ff"/>
      <w:u w:val="single"/>
    </w:rPr>
  </w:style>
  <w:style w:type="paragraph" w:styleId="820"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1"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2"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3"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4"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5" w:customStyle="1">
    <w:name w:val="font5"/>
    <w:basedOn w:val="753"/>
    <w:pPr>
      <w:spacing w:before="100" w:beforeAutospacing="1" w:after="100" w:afterAutospacing="1"/>
    </w:pPr>
    <w:rPr>
      <w:color w:val="dd0806"/>
      <w:sz w:val="24"/>
      <w:szCs w:val="24"/>
    </w:rPr>
  </w:style>
  <w:style w:type="paragraph" w:styleId="826" w:customStyle="1">
    <w:name w:val="font6"/>
    <w:basedOn w:val="753"/>
    <w:pPr>
      <w:spacing w:before="100" w:beforeAutospacing="1" w:after="100" w:afterAutospacing="1"/>
    </w:pPr>
    <w:rPr>
      <w:rFonts w:ascii="Tahoma" w:hAnsi="Tahoma" w:cs="Tahoma"/>
      <w:color w:val="000000"/>
      <w:sz w:val="16"/>
      <w:szCs w:val="16"/>
    </w:rPr>
  </w:style>
  <w:style w:type="paragraph" w:styleId="827" w:customStyle="1">
    <w:name w:val="font7"/>
    <w:basedOn w:val="753"/>
    <w:pPr>
      <w:spacing w:before="100" w:beforeAutospacing="1" w:after="100" w:afterAutospacing="1"/>
    </w:pPr>
    <w:rPr>
      <w:rFonts w:ascii="Tahoma" w:hAnsi="Tahoma" w:cs="Tahoma"/>
      <w:b/>
      <w:bCs/>
      <w:color w:val="000000"/>
      <w:sz w:val="16"/>
      <w:szCs w:val="16"/>
    </w:rPr>
  </w:style>
  <w:style w:type="paragraph" w:styleId="828" w:customStyle="1">
    <w:name w:val="font8"/>
    <w:basedOn w:val="753"/>
    <w:pPr>
      <w:spacing w:before="100" w:beforeAutospacing="1" w:after="100" w:afterAutospacing="1"/>
    </w:pPr>
    <w:rPr>
      <w:color w:val="000000"/>
      <w:sz w:val="24"/>
      <w:szCs w:val="24"/>
    </w:rPr>
  </w:style>
  <w:style w:type="paragraph" w:styleId="829" w:customStyle="1">
    <w:name w:val="font9"/>
    <w:basedOn w:val="753"/>
    <w:pPr>
      <w:spacing w:before="100" w:beforeAutospacing="1" w:after="100" w:afterAutospacing="1"/>
    </w:pPr>
    <w:rPr>
      <w:color w:val="dd0806"/>
      <w:sz w:val="24"/>
      <w:szCs w:val="24"/>
    </w:rPr>
  </w:style>
  <w:style w:type="paragraph" w:styleId="830" w:customStyle="1">
    <w:name w:val="font10"/>
    <w:basedOn w:val="753"/>
    <w:pPr>
      <w:spacing w:before="100" w:beforeAutospacing="1" w:after="100" w:afterAutospacing="1"/>
    </w:pPr>
    <w:rPr>
      <w:rFonts w:ascii="Tahoma" w:hAnsi="Tahoma" w:cs="Tahoma"/>
      <w:color w:val="000000"/>
      <w:sz w:val="18"/>
      <w:szCs w:val="18"/>
    </w:rPr>
  </w:style>
  <w:style w:type="paragraph" w:styleId="831" w:customStyle="1">
    <w:name w:val="font11"/>
    <w:basedOn w:val="753"/>
    <w:pPr>
      <w:spacing w:before="100" w:beforeAutospacing="1" w:after="100" w:afterAutospacing="1"/>
    </w:pPr>
    <w:rPr>
      <w:rFonts w:ascii="Tahoma" w:hAnsi="Tahoma" w:cs="Tahoma"/>
      <w:b/>
      <w:bCs/>
      <w:color w:val="000000"/>
      <w:sz w:val="18"/>
      <w:szCs w:val="18"/>
    </w:rPr>
  </w:style>
  <w:style w:type="paragraph" w:styleId="832" w:customStyle="1">
    <w:name w:val="xl6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3" w:customStyle="1">
    <w:name w:val="xl66"/>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34" w:customStyle="1">
    <w:name w:val="xl6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5" w:customStyle="1">
    <w:name w:val="xl68"/>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6" w:customStyle="1">
    <w:name w:val="xl69"/>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37" w:customStyle="1">
    <w:name w:val="xl70"/>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8" w:customStyle="1">
    <w:name w:val="xl71"/>
    <w:basedOn w:val="753"/>
    <w:pPr>
      <w:spacing w:before="100" w:beforeAutospacing="1" w:after="100" w:afterAutospacing="1"/>
    </w:pPr>
    <w:rPr>
      <w:sz w:val="24"/>
      <w:szCs w:val="24"/>
    </w:rPr>
  </w:style>
  <w:style w:type="paragraph" w:styleId="839" w:customStyle="1">
    <w:name w:val="xl72"/>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0" w:customStyle="1">
    <w:name w:val="xl73"/>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1" w:customStyle="1">
    <w:name w:val="xl74"/>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2" w:customStyle="1">
    <w:name w:val="xl7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3" w:customStyle="1">
    <w:name w:val="xl76"/>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4" w:customStyle="1">
    <w:name w:val="xl77"/>
    <w:basedOn w:val="753"/>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45" w:customStyle="1">
    <w:name w:val="xl78"/>
    <w:basedOn w:val="753"/>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46" w:customStyle="1">
    <w:name w:val="xl79"/>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7" w:customStyle="1">
    <w:name w:val="xl80"/>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8" w:customStyle="1">
    <w:name w:val="xl81"/>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9" w:customStyle="1">
    <w:name w:val="xl82"/>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50" w:customStyle="1">
    <w:name w:val="xl83"/>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51" w:customStyle="1">
    <w:name w:val="xl84"/>
    <w:basedOn w:val="753"/>
    <w:pPr>
      <w:jc w:val="both"/>
      <w:spacing w:before="100" w:beforeAutospacing="1" w:after="100" w:afterAutospacing="1"/>
      <w:pBdr>
        <w:left w:val="single" w:color="000000" w:sz="4" w:space="0"/>
        <w:right w:val="single" w:color="000000" w:sz="4" w:space="0"/>
      </w:pBdr>
    </w:pPr>
    <w:rPr>
      <w:sz w:val="24"/>
      <w:szCs w:val="24"/>
    </w:rPr>
  </w:style>
  <w:style w:type="paragraph" w:styleId="852" w:customStyle="1">
    <w:name w:val="xl85"/>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53" w:customStyle="1">
    <w:name w:val="xl86"/>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54" w:customStyle="1">
    <w:name w:val="xl87"/>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55" w:customStyle="1">
    <w:name w:val="xl88"/>
    <w:basedOn w:val="753"/>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56" w:customStyle="1">
    <w:name w:val="xl89"/>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57" w:customStyle="1">
    <w:name w:val="xl90"/>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58" w:customStyle="1">
    <w:name w:val="xl91"/>
    <w:basedOn w:val="753"/>
    <w:pPr>
      <w:spacing w:before="100" w:beforeAutospacing="1" w:after="100" w:afterAutospacing="1"/>
    </w:pPr>
    <w:rPr>
      <w:sz w:val="24"/>
      <w:szCs w:val="24"/>
    </w:rPr>
  </w:style>
  <w:style w:type="paragraph" w:styleId="859" w:customStyle="1">
    <w:name w:val="xl92"/>
    <w:basedOn w:val="753"/>
    <w:pPr>
      <w:spacing w:before="100" w:beforeAutospacing="1" w:after="100" w:afterAutospacing="1"/>
    </w:pPr>
    <w:rPr>
      <w:b/>
      <w:bCs/>
      <w:sz w:val="24"/>
      <w:szCs w:val="24"/>
    </w:rPr>
  </w:style>
  <w:style w:type="paragraph" w:styleId="860" w:customStyle="1">
    <w:name w:val="xl93"/>
    <w:basedOn w:val="753"/>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861" w:customStyle="1">
    <w:name w:val="xl94"/>
    <w:basedOn w:val="753"/>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862" w:customStyle="1">
    <w:name w:val="xl95"/>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63" w:customStyle="1">
    <w:name w:val="xl96"/>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64" w:customStyle="1">
    <w:name w:val="xl97"/>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65" w:customStyle="1">
    <w:name w:val="xl98"/>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66" w:customStyle="1">
    <w:name w:val="xl99"/>
    <w:basedOn w:val="753"/>
    <w:pPr>
      <w:spacing w:before="100" w:beforeAutospacing="1" w:after="100" w:afterAutospacing="1"/>
      <w:pBdr>
        <w:left w:val="single" w:color="000000" w:sz="4" w:space="0"/>
        <w:right w:val="single" w:color="000000" w:sz="4" w:space="0"/>
      </w:pBdr>
    </w:pPr>
    <w:rPr>
      <w:sz w:val="24"/>
      <w:szCs w:val="24"/>
    </w:rPr>
  </w:style>
  <w:style w:type="paragraph" w:styleId="867" w:customStyle="1">
    <w:name w:val="xl100"/>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68" w:customStyle="1">
    <w:name w:val="xl101"/>
    <w:basedOn w:val="753"/>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869" w:customStyle="1">
    <w:name w:val="xl102"/>
    <w:basedOn w:val="753"/>
    <w:pPr>
      <w:jc w:val="center"/>
      <w:spacing w:before="100" w:beforeAutospacing="1" w:after="100" w:afterAutospacing="1"/>
      <w:pBdr>
        <w:top w:val="single" w:color="000000" w:sz="4" w:space="0"/>
        <w:bottom w:val="single" w:color="000000" w:sz="4" w:space="0"/>
      </w:pBdr>
    </w:pPr>
    <w:rPr>
      <w:b/>
      <w:bCs/>
      <w:sz w:val="24"/>
      <w:szCs w:val="24"/>
    </w:rPr>
  </w:style>
  <w:style w:type="paragraph" w:styleId="870" w:customStyle="1">
    <w:name w:val="xl103"/>
    <w:basedOn w:val="753"/>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871" w:customStyle="1">
    <w:name w:val="xl104"/>
    <w:basedOn w:val="753"/>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872" w:customStyle="1">
    <w:name w:val="xl105"/>
    <w:basedOn w:val="753"/>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873" w:customStyle="1">
    <w:name w:val="xl106"/>
    <w:basedOn w:val="753"/>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874" w:customStyle="1">
    <w:name w:val="xl10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75" w:customStyle="1">
    <w:name w:val="xl108"/>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76" w:customStyle="1">
    <w:name w:val="xl109"/>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77" w:customStyle="1">
    <w:name w:val="xl110"/>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78" w:customStyle="1">
    <w:name w:val="xl111"/>
    <w:basedOn w:val="753"/>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79" w:customStyle="1">
    <w:name w:val="xl112"/>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80" w:customStyle="1">
    <w:name w:val="xl113"/>
    <w:basedOn w:val="753"/>
    <w:pPr>
      <w:spacing w:before="100" w:beforeAutospacing="1" w:after="100" w:afterAutospacing="1"/>
      <w:pBdr>
        <w:left w:val="single" w:color="000000" w:sz="4" w:space="0"/>
        <w:right w:val="single" w:color="000000" w:sz="4" w:space="0"/>
      </w:pBdr>
    </w:pPr>
    <w:rPr>
      <w:sz w:val="24"/>
      <w:szCs w:val="24"/>
    </w:rPr>
  </w:style>
  <w:style w:type="paragraph" w:styleId="881" w:customStyle="1">
    <w:name w:val="xl114"/>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82" w:customStyle="1">
    <w:name w:val="xl115"/>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83" w:customStyle="1">
    <w:name w:val="xl116"/>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884" w:customStyle="1">
    <w:name w:val="xl117"/>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885" w:customStyle="1">
    <w:name w:val="xl118"/>
    <w:basedOn w:val="753"/>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886" w:customStyle="1">
    <w:name w:val="xl119"/>
    <w:basedOn w:val="753"/>
    <w:pPr>
      <w:spacing w:before="100" w:beforeAutospacing="1" w:after="100" w:afterAutospacing="1"/>
      <w:pBdr>
        <w:left w:val="single" w:color="000000" w:sz="4" w:space="0"/>
        <w:right w:val="single" w:color="000000" w:sz="4" w:space="0"/>
      </w:pBdr>
    </w:pPr>
    <w:rPr>
      <w:sz w:val="24"/>
      <w:szCs w:val="24"/>
    </w:rPr>
  </w:style>
  <w:style w:type="paragraph" w:styleId="887" w:customStyle="1">
    <w:name w:val="xl120"/>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888" w:customStyle="1">
    <w:name w:val="xl121"/>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889" w:customStyle="1">
    <w:name w:val="xl122"/>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90" w:customStyle="1">
    <w:name w:val="xl123"/>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91" w:customStyle="1">
    <w:name w:val="xl124"/>
    <w:basedOn w:val="753"/>
    <w:pPr>
      <w:spacing w:before="100" w:beforeAutospacing="1" w:after="100" w:afterAutospacing="1"/>
      <w:pBdr>
        <w:left w:val="single" w:color="000000" w:sz="4" w:space="0"/>
        <w:right w:val="single" w:color="000000" w:sz="4" w:space="0"/>
      </w:pBdr>
    </w:pPr>
    <w:rPr>
      <w:sz w:val="24"/>
      <w:szCs w:val="24"/>
    </w:rPr>
  </w:style>
  <w:style w:type="paragraph" w:styleId="892" w:customStyle="1">
    <w:name w:val="xl125"/>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893" w:customStyle="1">
    <w:name w:val="fontstyle01"/>
    <w:rPr>
      <w:rFonts w:hint="default" w:ascii="TimesNewRomanPSMT" w:hAnsi="TimesNewRomanPSMT"/>
      <w:b w:val="0"/>
      <w:bCs w:val="0"/>
      <w:i w:val="0"/>
      <w:iCs w:val="0"/>
      <w:color w:val="000000"/>
      <w:sz w:val="28"/>
      <w:szCs w:val="28"/>
    </w:rPr>
  </w:style>
  <w:style w:type="paragraph" w:styleId="894" w:customStyle="1">
    <w:name w:val="Знак Знак1"/>
    <w:basedOn w:val="753"/>
    <w:pPr>
      <w:spacing w:after="160" w:line="240" w:lineRule="exact"/>
    </w:pPr>
    <w:rPr>
      <w:rFonts w:ascii="Verdana" w:hAnsi="Verdana"/>
      <w:lang w:val="en-US" w:eastAsia="en-US"/>
    </w:rPr>
  </w:style>
  <w:style w:type="paragraph" w:styleId="895" w:customStyle="1">
    <w:name w:val="Знак Знак Знак Знак1 Знак Знак1 Знак Знак Знак Знак Знак Знак Знак Знак Знак Знак Знак Знак Знак Знак4"/>
    <w:basedOn w:val="753"/>
    <w:pPr>
      <w:spacing w:after="160" w:line="240" w:lineRule="exact"/>
    </w:pPr>
    <w:rPr>
      <w:rFonts w:ascii="Verdana" w:hAnsi="Verdana"/>
      <w:lang w:val="en-US" w:eastAsia="en-US"/>
    </w:rPr>
  </w:style>
  <w:style w:type="paragraph" w:styleId="896" w:customStyle="1">
    <w:name w:val="Знак Знак Знак Знак1 Знак Знак1 Знак Знак Знак Знак Знак Знак Знак Знак Знак Знак Знак Знак Знак Знак3"/>
    <w:basedOn w:val="753"/>
    <w:pPr>
      <w:spacing w:after="160" w:line="240" w:lineRule="exact"/>
    </w:pPr>
    <w:rPr>
      <w:rFonts w:ascii="Verdana" w:hAnsi="Verdana"/>
      <w:lang w:val="en-US" w:eastAsia="en-US"/>
    </w:rPr>
  </w:style>
  <w:style w:type="paragraph" w:styleId="897" w:customStyle="1">
    <w:name w:val="Знак Знак Знак Знак1 Знак Знак1 Знак Знак Знак Знак Знак Знак Знак Знак Знак Знак Знак Знак Знак Знак2"/>
    <w:basedOn w:val="753"/>
    <w:pPr>
      <w:spacing w:after="160" w:line="240" w:lineRule="exact"/>
    </w:pPr>
    <w:rPr>
      <w:rFonts w:ascii="Verdana" w:hAnsi="Verdana"/>
      <w:lang w:val="en-US" w:eastAsia="en-US"/>
    </w:rPr>
  </w:style>
  <w:style w:type="paragraph" w:styleId="898" w:customStyle="1">
    <w:name w:val="Знак Знак Знак Знак1 Знак Знак1 Знак Знак Знак Знак Знак Знак Знак Знак Знак Знак Знак Знак Знак Знак1"/>
    <w:basedOn w:val="753"/>
    <w:pPr>
      <w:spacing w:after="160" w:line="240" w:lineRule="exact"/>
    </w:pPr>
    <w:rPr>
      <w:rFonts w:ascii="Verdana" w:hAnsi="Verdana"/>
      <w:lang w:val="en-US" w:eastAsia="en-US"/>
    </w:rPr>
  </w:style>
  <w:style w:type="character" w:styleId="899">
    <w:name w:val="Strong"/>
    <w:qFormat/>
    <w:rPr>
      <w:b/>
      <w:bCs/>
    </w:rPr>
  </w:style>
  <w:style w:type="paragraph" w:styleId="900" w:customStyle="1">
    <w:name w:val="Знак1 Знак Знак Знак1"/>
    <w:basedOn w:val="753"/>
    <w:pPr>
      <w:spacing w:before="100" w:beforeAutospacing="1" w:after="100" w:afterAutospacing="1"/>
    </w:pPr>
    <w:rPr>
      <w:rFonts w:ascii="Tahoma" w:hAnsi="Tahoma"/>
      <w:lang w:val="en-US" w:eastAsia="en-US"/>
    </w:rPr>
  </w:style>
  <w:style w:type="paragraph" w:styleId="901" w:customStyle="1">
    <w:name w:val="Абзац списка1"/>
    <w:basedOn w:val="753"/>
    <w:pPr>
      <w:ind w:left="720"/>
    </w:pPr>
    <w:rPr>
      <w:rFonts w:ascii="Calibri" w:hAnsi="Calibri" w:cs="Calibri"/>
      <w:sz w:val="22"/>
      <w:szCs w:val="22"/>
      <w:lang w:eastAsia="en-US"/>
    </w:rPr>
  </w:style>
  <w:style w:type="character" w:styleId="902">
    <w:name w:val="footnote reference"/>
    <w:rPr>
      <w:vertAlign w:val="superscript"/>
    </w:rPr>
  </w:style>
  <w:style w:type="paragraph" w:styleId="903">
    <w:name w:val="footnote text"/>
    <w:basedOn w:val="753"/>
    <w:link w:val="904"/>
  </w:style>
  <w:style w:type="character" w:styleId="904" w:customStyle="1">
    <w:name w:val="Текст сноски Знак"/>
    <w:basedOn w:val="758"/>
    <w:link w:val="903"/>
  </w:style>
  <w:style w:type="paragraph" w:styleId="905">
    <w:name w:val="List Paragraph"/>
    <w:basedOn w:val="753"/>
    <w:qFormat/>
    <w:pPr>
      <w:contextualSpacing/>
      <w:ind w:left="720"/>
    </w:pPr>
    <w:rPr>
      <w:sz w:val="24"/>
      <w:szCs w:val="24"/>
    </w:rPr>
  </w:style>
  <w:style w:type="paragraph" w:styleId="906" w:customStyle="1">
    <w:name w:val="Знак Знак Знак"/>
    <w:basedOn w:val="753"/>
    <w:pPr>
      <w:spacing w:after="160" w:line="240" w:lineRule="exact"/>
    </w:pPr>
    <w:rPr>
      <w:rFonts w:ascii="Verdana" w:hAnsi="Verdana"/>
      <w:lang w:val="en-US" w:eastAsia="en-US"/>
    </w:rPr>
  </w:style>
  <w:style w:type="paragraph" w:styleId="907" w:customStyle="1">
    <w:name w:val="Знак1 Знак Знак Знак Знак Знак Знак Знак Знак1 Char"/>
    <w:basedOn w:val="753"/>
    <w:pPr>
      <w:spacing w:after="160" w:line="240" w:lineRule="exact"/>
    </w:pPr>
    <w:rPr>
      <w:rFonts w:ascii="Verdana" w:hAnsi="Verdana"/>
      <w:lang w:val="en-US" w:eastAsia="en-US"/>
    </w:rPr>
  </w:style>
  <w:style w:type="paragraph" w:styleId="908" w:customStyle="1">
    <w:name w:val="Без интервала2"/>
    <w:rPr>
      <w:rFonts w:ascii="Calibri" w:hAnsi="Calibri" w:cs="Calibri"/>
      <w:sz w:val="22"/>
      <w:szCs w:val="22"/>
    </w:rPr>
  </w:style>
  <w:style w:type="paragraph" w:styleId="909" w:customStyle="1">
    <w:name w:val="Style2"/>
    <w:basedOn w:val="753"/>
    <w:pPr>
      <w:jc w:val="center"/>
      <w:spacing w:line="278" w:lineRule="exact"/>
      <w:widowControl w:val="off"/>
    </w:pPr>
    <w:rPr>
      <w:sz w:val="24"/>
      <w:szCs w:val="24"/>
    </w:rPr>
  </w:style>
  <w:style w:type="paragraph" w:styleId="910" w:customStyle="1">
    <w:name w:val="Style3"/>
    <w:basedOn w:val="753"/>
    <w:pPr>
      <w:jc w:val="center"/>
      <w:widowControl w:val="off"/>
    </w:pPr>
    <w:rPr>
      <w:sz w:val="24"/>
      <w:szCs w:val="24"/>
    </w:rPr>
  </w:style>
  <w:style w:type="paragraph" w:styleId="911" w:customStyle="1">
    <w:name w:val="Style4"/>
    <w:basedOn w:val="753"/>
    <w:pPr>
      <w:jc w:val="both"/>
      <w:widowControl w:val="off"/>
    </w:pPr>
    <w:rPr>
      <w:sz w:val="24"/>
      <w:szCs w:val="24"/>
    </w:rPr>
  </w:style>
  <w:style w:type="paragraph" w:styleId="912" w:customStyle="1">
    <w:name w:val="Style5"/>
    <w:basedOn w:val="753"/>
    <w:pPr>
      <w:spacing w:line="274" w:lineRule="exact"/>
      <w:widowControl w:val="off"/>
    </w:pPr>
    <w:rPr>
      <w:sz w:val="24"/>
      <w:szCs w:val="24"/>
    </w:rPr>
  </w:style>
  <w:style w:type="paragraph" w:styleId="913" w:customStyle="1">
    <w:name w:val="Style6"/>
    <w:basedOn w:val="753"/>
    <w:pPr>
      <w:jc w:val="center"/>
      <w:spacing w:line="230" w:lineRule="exact"/>
      <w:widowControl w:val="off"/>
    </w:pPr>
    <w:rPr>
      <w:sz w:val="24"/>
      <w:szCs w:val="24"/>
    </w:rPr>
  </w:style>
  <w:style w:type="paragraph" w:styleId="914" w:customStyle="1">
    <w:name w:val="Style11"/>
    <w:basedOn w:val="753"/>
    <w:pPr>
      <w:ind w:firstLine="547"/>
      <w:jc w:val="both"/>
      <w:spacing w:line="277" w:lineRule="exact"/>
      <w:widowControl w:val="off"/>
    </w:pPr>
    <w:rPr>
      <w:sz w:val="24"/>
      <w:szCs w:val="24"/>
    </w:rPr>
  </w:style>
  <w:style w:type="paragraph" w:styleId="915" w:customStyle="1">
    <w:name w:val="Style12"/>
    <w:basedOn w:val="753"/>
    <w:pPr>
      <w:jc w:val="both"/>
      <w:spacing w:line="274" w:lineRule="exact"/>
      <w:widowControl w:val="off"/>
    </w:pPr>
    <w:rPr>
      <w:sz w:val="24"/>
      <w:szCs w:val="24"/>
    </w:rPr>
  </w:style>
  <w:style w:type="character" w:styleId="916" w:customStyle="1">
    <w:name w:val="Font Style24"/>
    <w:rPr>
      <w:rFonts w:ascii="Times New Roman" w:hAnsi="Times New Roman" w:cs="Times New Roman"/>
      <w:b/>
      <w:bCs/>
      <w:sz w:val="22"/>
      <w:szCs w:val="22"/>
    </w:rPr>
  </w:style>
  <w:style w:type="character" w:styleId="917" w:customStyle="1">
    <w:name w:val="Font Style25"/>
    <w:rPr>
      <w:rFonts w:ascii="Times New Roman" w:hAnsi="Times New Roman" w:cs="Times New Roman"/>
      <w:sz w:val="18"/>
      <w:szCs w:val="18"/>
    </w:rPr>
  </w:style>
  <w:style w:type="character" w:styleId="918" w:customStyle="1">
    <w:name w:val="Font Style26"/>
    <w:rPr>
      <w:rFonts w:ascii="Times New Roman" w:hAnsi="Times New Roman" w:cs="Times New Roman"/>
      <w:sz w:val="18"/>
      <w:szCs w:val="18"/>
    </w:rPr>
  </w:style>
  <w:style w:type="paragraph" w:styleId="919" w:customStyle="1">
    <w:name w:val="Знак Знак2 Знак Знак Знак Знак Знак Знак"/>
    <w:basedOn w:val="753"/>
    <w:pPr>
      <w:spacing w:after="160" w:line="240" w:lineRule="exact"/>
    </w:pPr>
    <w:rPr>
      <w:rFonts w:ascii="Verdana" w:hAnsi="Verdana"/>
      <w:lang w:val="en-US" w:eastAsia="en-US"/>
    </w:rPr>
  </w:style>
  <w:style w:type="paragraph" w:styleId="920"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921" w:customStyle="1">
    <w:name w:val="Знак Знак2 Знак Знак"/>
    <w:basedOn w:val="753"/>
    <w:pPr>
      <w:spacing w:after="160" w:line="240" w:lineRule="exact"/>
    </w:pPr>
    <w:rPr>
      <w:rFonts w:ascii="Verdana" w:hAnsi="Verdana" w:cs="Verdana"/>
      <w:lang w:val="en-US" w:eastAsia="en-US"/>
    </w:rPr>
  </w:style>
  <w:style w:type="character" w:styleId="922" w:customStyle="1">
    <w:name w:val="apple-converted-space"/>
  </w:style>
  <w:style w:type="paragraph" w:styleId="923" w:customStyle="1">
    <w:name w:val="Знак Знак Знак Знак1 Знак Знак1"/>
    <w:basedOn w:val="753"/>
    <w:pPr>
      <w:spacing w:after="160" w:line="240" w:lineRule="exact"/>
    </w:pPr>
    <w:rPr>
      <w:rFonts w:ascii="Verdana" w:hAnsi="Verdana"/>
      <w:lang w:val="en-US" w:eastAsia="en-US"/>
    </w:rPr>
  </w:style>
  <w:style w:type="paragraph" w:styleId="924">
    <w:name w:val="No Spacing"/>
    <w:link w:val="925"/>
    <w:qFormat/>
    <w:rPr>
      <w:rFonts w:ascii="Calibri" w:hAnsi="Calibri"/>
      <w:sz w:val="22"/>
      <w:szCs w:val="22"/>
    </w:rPr>
  </w:style>
  <w:style w:type="character" w:styleId="925" w:customStyle="1">
    <w:name w:val="Без интервала Знак"/>
    <w:link w:val="924"/>
    <w:rPr>
      <w:rFonts w:ascii="Calibri" w:hAnsi="Calibri"/>
      <w:sz w:val="22"/>
      <w:szCs w:val="22"/>
    </w:rPr>
  </w:style>
  <w:style w:type="paragraph" w:styleId="926" w:customStyle="1">
    <w:name w:val="Текст (справка)"/>
    <w:basedOn w:val="753"/>
    <w:next w:val="753"/>
    <w:pPr>
      <w:ind w:left="170" w:right="170"/>
      <w:widowControl w:val="off"/>
    </w:pPr>
    <w:rPr>
      <w:rFonts w:ascii="Times New Roman CYR" w:hAnsi="Times New Roman CYR" w:cs="Times New Roman CYR"/>
      <w:sz w:val="24"/>
      <w:szCs w:val="24"/>
    </w:rPr>
  </w:style>
  <w:style w:type="character" w:styleId="927" w:customStyle="1">
    <w:name w:val="Гипертекстовая ссылка"/>
    <w:rPr>
      <w:color w:val="106bbe"/>
    </w:rPr>
  </w:style>
  <w:style w:type="character" w:styleId="928" w:customStyle="1">
    <w:name w:val="Основной текст (3)_"/>
    <w:link w:val="929"/>
    <w:rPr>
      <w:b/>
      <w:bCs/>
      <w:sz w:val="28"/>
      <w:szCs w:val="28"/>
      <w:shd w:val="clear" w:color="auto" w:fill="ffffff"/>
    </w:rPr>
  </w:style>
  <w:style w:type="paragraph" w:styleId="929" w:customStyle="1">
    <w:name w:val="Основной текст (3)"/>
    <w:basedOn w:val="753"/>
    <w:link w:val="928"/>
    <w:pPr>
      <w:jc w:val="center"/>
      <w:spacing w:after="420" w:line="0" w:lineRule="atLeast"/>
      <w:shd w:val="clear" w:color="auto" w:fill="ffffff"/>
      <w:widowControl w:val="off"/>
    </w:pPr>
    <w:rPr>
      <w:b/>
      <w:bCs/>
      <w:sz w:val="28"/>
      <w:szCs w:val="28"/>
      <w:shd w:val="clear" w:color="auto" w:fill="ffffff"/>
    </w:rPr>
  </w:style>
  <w:style w:type="paragraph" w:styleId="930" w:customStyle="1">
    <w:name w:val="Знак Знак Знак Знак1 Знак Знак1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931" w:customStyle="1">
    <w:name w:val="font12"/>
    <w:basedOn w:val="753"/>
    <w:pPr>
      <w:spacing w:before="100" w:beforeAutospacing="1" w:after="100" w:afterAutospacing="1"/>
    </w:pPr>
    <w:rPr>
      <w:rFonts w:ascii="Tahoma" w:hAnsi="Tahoma" w:cs="Tahoma"/>
      <w:b/>
      <w:bCs/>
      <w:color w:val="000000"/>
      <w:sz w:val="18"/>
      <w:szCs w:val="18"/>
    </w:rPr>
  </w:style>
  <w:style w:type="paragraph" w:styleId="932" w:customStyle="1">
    <w:name w:val="font13"/>
    <w:basedOn w:val="753"/>
    <w:pPr>
      <w:spacing w:before="100" w:beforeAutospacing="1" w:after="100" w:afterAutospacing="1"/>
    </w:pPr>
    <w:rPr>
      <w:rFonts w:ascii="Tahoma" w:hAnsi="Tahoma" w:cs="Tahoma"/>
      <w:color w:val="000000"/>
      <w:sz w:val="18"/>
      <w:szCs w:val="18"/>
    </w:rPr>
  </w:style>
  <w:style w:type="paragraph" w:styleId="933" w:customStyle="1">
    <w:name w:val="font14"/>
    <w:basedOn w:val="753"/>
    <w:pPr>
      <w:spacing w:before="100" w:beforeAutospacing="1" w:after="100" w:afterAutospacing="1"/>
    </w:pPr>
    <w:rPr>
      <w:rFonts w:ascii="Tahoma" w:hAnsi="Tahoma" w:cs="Tahoma"/>
      <w:b/>
      <w:bCs/>
      <w:color w:val="000000"/>
      <w:sz w:val="18"/>
      <w:szCs w:val="18"/>
    </w:rPr>
  </w:style>
  <w:style w:type="paragraph" w:styleId="934" w:customStyle="1">
    <w:name w:val="xl126"/>
    <w:basedOn w:val="753"/>
    <w:pPr>
      <w:spacing w:before="100" w:beforeAutospacing="1" w:after="100" w:afterAutospacing="1"/>
      <w:pBdr>
        <w:left w:val="single" w:color="000000" w:sz="4" w:space="0"/>
        <w:right w:val="single" w:color="000000" w:sz="4" w:space="0"/>
      </w:pBdr>
    </w:pPr>
    <w:rPr>
      <w:sz w:val="24"/>
      <w:szCs w:val="24"/>
    </w:rPr>
  </w:style>
  <w:style w:type="paragraph" w:styleId="935" w:customStyle="1">
    <w:name w:val="xl127"/>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36" w:customStyle="1">
    <w:name w:val="xl128"/>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37" w:customStyle="1">
    <w:name w:val="xl129"/>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938" w:customStyle="1">
    <w:name w:val="xl130"/>
    <w:basedOn w:val="753"/>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939" w:customStyle="1">
    <w:name w:val="xl131"/>
    <w:basedOn w:val="753"/>
    <w:pPr>
      <w:spacing w:before="100" w:beforeAutospacing="1" w:after="100" w:afterAutospacing="1"/>
      <w:pBdr>
        <w:left w:val="single" w:color="000000" w:sz="4" w:space="0"/>
        <w:right w:val="single" w:color="000000" w:sz="4" w:space="0"/>
      </w:pBdr>
    </w:pPr>
    <w:rPr>
      <w:sz w:val="24"/>
      <w:szCs w:val="24"/>
    </w:rPr>
  </w:style>
  <w:style w:type="paragraph" w:styleId="940" w:customStyle="1">
    <w:name w:val="xl132"/>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41" w:customStyle="1">
    <w:name w:val="xl133"/>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942" w:customStyle="1">
    <w:name w:val="xl134"/>
    <w:basedOn w:val="753"/>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943" w:customStyle="1">
    <w:name w:val="xl135"/>
    <w:basedOn w:val="753"/>
    <w:pPr>
      <w:jc w:val="center"/>
      <w:spacing w:before="100" w:beforeAutospacing="1" w:after="100" w:afterAutospacing="1"/>
      <w:pBdr>
        <w:top w:val="single" w:color="000000" w:sz="4" w:space="0"/>
        <w:bottom w:val="single" w:color="000000" w:sz="4" w:space="0"/>
      </w:pBdr>
    </w:pPr>
    <w:rPr>
      <w:b/>
      <w:bCs/>
      <w:sz w:val="24"/>
      <w:szCs w:val="24"/>
    </w:rPr>
  </w:style>
  <w:style w:type="paragraph" w:styleId="944" w:customStyle="1">
    <w:name w:val="xl136"/>
    <w:basedOn w:val="753"/>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945" w:customStyle="1">
    <w:name w:val="xl13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46" w:customStyle="1">
    <w:name w:val="xl138"/>
    <w:basedOn w:val="753"/>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947" w:customStyle="1">
    <w:name w:val="xl139"/>
    <w:basedOn w:val="753"/>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948" w:customStyle="1">
    <w:name w:val="xl140"/>
    <w:basedOn w:val="753"/>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949" w:customStyle="1">
    <w:name w:val="xl141"/>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50" w:customStyle="1">
    <w:name w:val="xl142"/>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51" w:customStyle="1">
    <w:name w:val="xl143"/>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52" w:customStyle="1">
    <w:name w:val="xl151"/>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3" w:customStyle="1">
    <w:name w:val="xl152"/>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4" w:customStyle="1">
    <w:name w:val="xl153"/>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5" w:customStyle="1">
    <w:name w:val="xl154"/>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56" w:customStyle="1">
    <w:name w:val="xl15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57" w:customStyle="1">
    <w:name w:val="xl156"/>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8" w:customStyle="1">
    <w:name w:val="xl15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59" w:customStyle="1">
    <w:name w:val="xl158"/>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60" w:customStyle="1">
    <w:name w:val="xl159"/>
    <w:basedOn w:val="753"/>
    <w:pPr>
      <w:spacing w:before="100" w:beforeAutospacing="1" w:after="100" w:afterAutospacing="1"/>
    </w:pPr>
    <w:rPr>
      <w:color w:val="ff0000"/>
      <w:sz w:val="24"/>
      <w:szCs w:val="24"/>
    </w:rPr>
  </w:style>
  <w:style w:type="paragraph" w:styleId="961" w:customStyle="1">
    <w:name w:val="xl160"/>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962" w:customStyle="1">
    <w:name w:val="xl161"/>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63" w:customStyle="1">
    <w:name w:val="xl162"/>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964" w:customStyle="1">
    <w:name w:val="xl163"/>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965" w:customStyle="1">
    <w:name w:val="xl164"/>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66" w:customStyle="1">
    <w:name w:val="xl165"/>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67" w:customStyle="1">
    <w:name w:val="xl166"/>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968" w:customStyle="1">
    <w:name w:val="xl167"/>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69" w:customStyle="1">
    <w:name w:val="xl168"/>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70" w:customStyle="1">
    <w:name w:val="xl169"/>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71" w:customStyle="1">
    <w:name w:val="xl170"/>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972" w:customStyle="1">
    <w:name w:val="xl171"/>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3" w:customStyle="1">
    <w:name w:val="xl172"/>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74" w:customStyle="1">
    <w:name w:val="xl173"/>
    <w:basedOn w:val="753"/>
    <w:pPr>
      <w:spacing w:before="100" w:beforeAutospacing="1" w:after="100" w:afterAutospacing="1"/>
      <w:pBdr>
        <w:top w:val="single" w:color="000000" w:sz="4" w:space="0"/>
        <w:bottom w:val="single" w:color="000000" w:sz="4" w:space="0"/>
      </w:pBdr>
    </w:pPr>
    <w:rPr>
      <w:sz w:val="18"/>
      <w:szCs w:val="18"/>
    </w:rPr>
  </w:style>
  <w:style w:type="paragraph" w:styleId="975" w:customStyle="1">
    <w:name w:val="xl174"/>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976" w:customStyle="1">
    <w:name w:val="xl17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77" w:customStyle="1">
    <w:name w:val="xl176"/>
    <w:basedOn w:val="753"/>
    <w:pPr>
      <w:jc w:val="center"/>
      <w:spacing w:before="100" w:beforeAutospacing="1" w:after="100" w:afterAutospacing="1"/>
      <w:pBdr>
        <w:top w:val="single" w:color="000000" w:sz="4" w:space="0"/>
        <w:left w:val="single" w:color="000000" w:sz="4" w:space="0"/>
      </w:pBdr>
    </w:pPr>
    <w:rPr>
      <w:sz w:val="18"/>
      <w:szCs w:val="18"/>
    </w:rPr>
  </w:style>
  <w:style w:type="paragraph" w:styleId="978" w:customStyle="1">
    <w:name w:val="xl177"/>
    <w:basedOn w:val="753"/>
    <w:pPr>
      <w:jc w:val="center"/>
      <w:spacing w:before="100" w:beforeAutospacing="1" w:after="100" w:afterAutospacing="1"/>
      <w:pBdr>
        <w:top w:val="single" w:color="000000" w:sz="4" w:space="0"/>
      </w:pBdr>
    </w:pPr>
    <w:rPr>
      <w:sz w:val="18"/>
      <w:szCs w:val="18"/>
    </w:rPr>
  </w:style>
  <w:style w:type="paragraph" w:styleId="979" w:customStyle="1">
    <w:name w:val="xl178"/>
    <w:basedOn w:val="753"/>
    <w:pPr>
      <w:jc w:val="center"/>
      <w:spacing w:before="100" w:beforeAutospacing="1" w:after="100" w:afterAutospacing="1"/>
      <w:pBdr>
        <w:top w:val="single" w:color="000000" w:sz="4" w:space="0"/>
        <w:right w:val="single" w:color="000000" w:sz="4" w:space="0"/>
      </w:pBdr>
    </w:pPr>
    <w:rPr>
      <w:sz w:val="18"/>
      <w:szCs w:val="18"/>
    </w:rPr>
  </w:style>
  <w:style w:type="paragraph" w:styleId="980" w:customStyle="1">
    <w:name w:val="xl179"/>
    <w:basedOn w:val="753"/>
    <w:pPr>
      <w:jc w:val="center"/>
      <w:spacing w:before="100" w:beforeAutospacing="1" w:after="100" w:afterAutospacing="1"/>
      <w:pBdr>
        <w:left w:val="single" w:color="000000" w:sz="4" w:space="0"/>
        <w:bottom w:val="single" w:color="000000" w:sz="4" w:space="0"/>
      </w:pBdr>
    </w:pPr>
    <w:rPr>
      <w:sz w:val="18"/>
      <w:szCs w:val="18"/>
    </w:rPr>
  </w:style>
  <w:style w:type="paragraph" w:styleId="981" w:customStyle="1">
    <w:name w:val="xl180"/>
    <w:basedOn w:val="753"/>
    <w:pPr>
      <w:jc w:val="center"/>
      <w:spacing w:before="100" w:beforeAutospacing="1" w:after="100" w:afterAutospacing="1"/>
      <w:pBdr>
        <w:bottom w:val="single" w:color="000000" w:sz="4" w:space="0"/>
      </w:pBdr>
    </w:pPr>
    <w:rPr>
      <w:sz w:val="18"/>
      <w:szCs w:val="18"/>
    </w:rPr>
  </w:style>
  <w:style w:type="paragraph" w:styleId="982" w:customStyle="1">
    <w:name w:val="xl181"/>
    <w:basedOn w:val="753"/>
    <w:pPr>
      <w:jc w:val="center"/>
      <w:spacing w:before="100" w:beforeAutospacing="1" w:after="100" w:afterAutospacing="1"/>
      <w:pBdr>
        <w:bottom w:val="single" w:color="000000" w:sz="4" w:space="0"/>
        <w:right w:val="single" w:color="000000" w:sz="4" w:space="0"/>
      </w:pBdr>
    </w:pPr>
    <w:rPr>
      <w:sz w:val="18"/>
      <w:szCs w:val="18"/>
    </w:rPr>
  </w:style>
  <w:style w:type="paragraph" w:styleId="983" w:customStyle="1">
    <w:name w:val="xl182"/>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84" w:customStyle="1">
    <w:name w:val="xl183"/>
    <w:basedOn w:val="753"/>
    <w:pPr>
      <w:spacing w:before="100" w:beforeAutospacing="1" w:after="100" w:afterAutospacing="1"/>
      <w:pBdr>
        <w:top w:val="single" w:color="000000" w:sz="4" w:space="0"/>
        <w:bottom w:val="single" w:color="000000" w:sz="4" w:space="0"/>
      </w:pBdr>
    </w:pPr>
    <w:rPr>
      <w:sz w:val="18"/>
      <w:szCs w:val="18"/>
    </w:rPr>
  </w:style>
  <w:style w:type="paragraph" w:styleId="985" w:customStyle="1">
    <w:name w:val="xl184"/>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986" w:customStyle="1">
    <w:name w:val="xl185"/>
    <w:basedOn w:val="753"/>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987" w:customStyle="1">
    <w:name w:val="xl186"/>
    <w:basedOn w:val="753"/>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988" w:customStyle="1">
    <w:name w:val="xl187"/>
    <w:basedOn w:val="753"/>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989" w:customStyle="1">
    <w:name w:val="xl188"/>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90" w:customStyle="1">
    <w:name w:val="xl189"/>
    <w:basedOn w:val="753"/>
    <w:pPr>
      <w:spacing w:before="100" w:beforeAutospacing="1" w:after="100" w:afterAutospacing="1"/>
      <w:pBdr>
        <w:top w:val="single" w:color="000000" w:sz="4" w:space="0"/>
        <w:bottom w:val="single" w:color="000000" w:sz="4" w:space="0"/>
      </w:pBdr>
    </w:pPr>
    <w:rPr>
      <w:sz w:val="18"/>
      <w:szCs w:val="18"/>
    </w:rPr>
  </w:style>
  <w:style w:type="paragraph" w:styleId="991" w:customStyle="1">
    <w:name w:val="xl190"/>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992" w:customStyle="1">
    <w:name w:val="xl191"/>
    <w:basedOn w:val="753"/>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993" w:customStyle="1">
    <w:name w:val="xl192"/>
    <w:basedOn w:val="753"/>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994" w:customStyle="1">
    <w:name w:val="xl193"/>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95" w:customStyle="1">
    <w:name w:val="xl194"/>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96" w:customStyle="1">
    <w:name w:val="xl195"/>
    <w:basedOn w:val="753"/>
    <w:pPr>
      <w:spacing w:before="100" w:beforeAutospacing="1" w:after="100" w:afterAutospacing="1"/>
      <w:pBdr>
        <w:top w:val="single" w:color="000000" w:sz="4" w:space="0"/>
        <w:bottom w:val="single" w:color="000000" w:sz="4" w:space="0"/>
      </w:pBdr>
    </w:pPr>
    <w:rPr>
      <w:sz w:val="18"/>
      <w:szCs w:val="18"/>
    </w:rPr>
  </w:style>
  <w:style w:type="paragraph" w:styleId="997" w:customStyle="1">
    <w:name w:val="xl196"/>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3451-8B77-40A1-ACDD-6F2FAA3F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Mashburo</cp:lastModifiedBy>
  <cp:revision>6</cp:revision>
  <dcterms:created xsi:type="dcterms:W3CDTF">2026-01-15T06:10:00Z</dcterms:created>
  <dcterms:modified xsi:type="dcterms:W3CDTF">2026-01-26T06:23:42Z</dcterms:modified>
</cp:coreProperties>
</file>