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firstLine="709"/>
        <w:jc w:val="both"/>
      </w:pPr>
      <w:r>
        <w:t xml:space="preserve">от    ________   2022 года                                                                                      №  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Белоярского района от   3 марта   2022 </w:t>
      </w:r>
      <w:bookmarkStart w:id="0" w:name="_GoBack"/>
      <w:bookmarkEnd w:id="0"/>
      <w:r>
        <w:rPr>
          <w:b/>
        </w:rPr>
        <w:t>года № 172</w:t>
      </w:r>
    </w:p>
    <w:p>
      <w:pPr>
        <w:ind w:firstLine="709"/>
        <w:jc w:val="center"/>
      </w:pPr>
    </w:p>
    <w:p>
      <w:pPr>
        <w:ind w:firstLine="709"/>
        <w:jc w:val="both"/>
      </w:pPr>
      <w:r>
        <w:t>П о с т а н о в л я ю:</w:t>
      </w:r>
    </w:p>
    <w:p>
      <w:pPr>
        <w:autoSpaceDE w:val="0"/>
        <w:autoSpaceDN w:val="0"/>
        <w:adjustRightInd w:val="0"/>
        <w:ind w:firstLine="708"/>
        <w:jc w:val="both"/>
      </w:pPr>
      <w:r>
        <w:t>1.Внести в приложение «</w:t>
      </w:r>
      <w:r>
        <w:rPr>
          <w:rFonts w:eastAsiaTheme="minorHAnsi"/>
          <w:lang w:eastAsia="en-US"/>
        </w:rPr>
        <w:t xml:space="preserve">Порядок  </w:t>
      </w:r>
      <w:r>
        <w:t>предоставления субсидий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2022 году» (далее – Порядок) к постановлению администрации Белоярского района от 3 марта 2022 года № 172 «О предоставлении субсидий на поддержку и развитие животноводства в 2022 году»</w:t>
      </w:r>
      <w:r>
        <w:rPr>
          <w:b/>
        </w:rPr>
        <w:t xml:space="preserve"> </w:t>
      </w:r>
      <w:r>
        <w:t>следующие изменения:</w:t>
      </w:r>
    </w:p>
    <w:p>
      <w:pPr>
        <w:jc w:val="both"/>
        <w:rPr>
          <w:rFonts w:eastAsia="Calibri"/>
          <w:lang w:eastAsia="en-US"/>
        </w:rPr>
      </w:pPr>
      <w:r>
        <w:t xml:space="preserve">           1) </w:t>
      </w:r>
      <w:r>
        <w:rPr>
          <w:rFonts w:eastAsia="Calibri"/>
          <w:lang w:eastAsia="en-US"/>
        </w:rPr>
        <w:t xml:space="preserve">В разделе  </w:t>
      </w:r>
      <w:r>
        <w:rPr>
          <w:rFonts w:eastAsia="Calibri"/>
          <w:lang w:val="en-US" w:eastAsia="en-US"/>
        </w:rPr>
        <w:t>I</w:t>
      </w:r>
      <w:r>
        <w:rPr>
          <w:rFonts w:eastAsia="Calibri"/>
          <w:lang w:eastAsia="en-US"/>
        </w:rPr>
        <w:t xml:space="preserve">  «Общие положения»:</w:t>
      </w:r>
    </w:p>
    <w:p>
      <w:pPr>
        <w:jc w:val="both"/>
        <w:rPr>
          <w:rFonts w:hint="default" w:eastAsia="Calibri"/>
          <w:lang w:val="ru-RU" w:eastAsia="en-US"/>
        </w:rPr>
      </w:pPr>
      <w:r>
        <w:rPr>
          <w:rFonts w:hint="default" w:eastAsia="Calibri"/>
          <w:lang w:val="ru-RU" w:eastAsia="en-US"/>
        </w:rPr>
        <w:t xml:space="preserve">            а) абзац второй пункта 1.1 изложить в новой редакции:</w:t>
      </w:r>
    </w:p>
    <w:p>
      <w:pPr>
        <w:jc w:val="both"/>
        <w:rPr>
          <w:rFonts w:hint="default" w:eastAsia="Calibri"/>
          <w:lang w:val="ru-RU" w:eastAsia="en-US"/>
        </w:rPr>
      </w:pPr>
      <w:r>
        <w:rPr>
          <w:rFonts w:hint="default" w:eastAsia="Calibri"/>
          <w:lang w:val="ru-RU" w:eastAsia="en-US"/>
        </w:rPr>
        <w:t xml:space="preserve">            «</w:t>
      </w:r>
      <w:r>
        <w:rPr>
          <w:rFonts w:eastAsiaTheme="minorHAnsi"/>
          <w:lang w:eastAsia="en-US"/>
        </w:rPr>
        <w:t>Порядок устанавливает категории получателей субсидии, а также цели, условия и порядок предоставления субсидий, порядок возврата субсидий в случае нарушения условий, установленных при их предоставлении, требования об осуществлении контроля (мониторинга) за соблюдением условий и порядка предоставления субсидий и ответственности за их нарушение.</w:t>
      </w:r>
      <w:r>
        <w:rPr>
          <w:rFonts w:hint="default" w:eastAsiaTheme="minorHAnsi"/>
          <w:lang w:val="ru-RU" w:eastAsia="en-US"/>
        </w:rPr>
        <w:t>»</w:t>
      </w:r>
    </w:p>
    <w:p>
      <w:pPr>
        <w:jc w:val="both"/>
        <w:rPr>
          <w:rFonts w:hint="default" w:eastAsia="Calibri"/>
          <w:lang w:val="ru-RU" w:eastAsia="en-US"/>
        </w:rPr>
      </w:pPr>
      <w:r>
        <w:rPr>
          <w:rFonts w:hint="default" w:eastAsia="Calibri"/>
          <w:lang w:val="ru-RU" w:eastAsia="en-US"/>
        </w:rPr>
        <w:t xml:space="preserve">            б) абзац третий подпункта 1.4.2 пункта 1.4 - признать утратившим силу;</w:t>
      </w:r>
    </w:p>
    <w:p>
      <w:pPr>
        <w:numPr>
          <w:ilvl w:val="0"/>
          <w:numId w:val="1"/>
        </w:numPr>
        <w:ind w:left="720" w:leftChars="0" w:firstLine="0" w:firstLineChars="0"/>
        <w:jc w:val="both"/>
        <w:rPr>
          <w:rFonts w:hint="default" w:eastAsia="Calibri"/>
          <w:lang w:val="ru-RU" w:eastAsia="en-US"/>
        </w:rPr>
      </w:pPr>
      <w:r>
        <w:rPr>
          <w:rFonts w:eastAsia="Calibri"/>
          <w:lang w:eastAsia="en-US"/>
        </w:rPr>
        <w:t xml:space="preserve">В разделе  </w:t>
      </w:r>
      <w:r>
        <w:rPr>
          <w:rFonts w:hint="default" w:eastAsia="Calibri"/>
          <w:lang w:val="en-US" w:eastAsia="en-US"/>
        </w:rPr>
        <w:t>I</w:t>
      </w:r>
      <w:r>
        <w:rPr>
          <w:rFonts w:eastAsia="Calibri"/>
          <w:lang w:val="en-US" w:eastAsia="en-US"/>
        </w:rPr>
        <w:t>I</w:t>
      </w:r>
      <w:r>
        <w:rPr>
          <w:rFonts w:eastAsia="Calibri"/>
          <w:lang w:eastAsia="en-US"/>
        </w:rPr>
        <w:t xml:space="preserve">  «</w:t>
      </w:r>
      <w:r>
        <w:rPr>
          <w:rFonts w:hint="default" w:eastAsia="Calibri"/>
          <w:lang w:val="ru-RU" w:eastAsia="en-US"/>
        </w:rPr>
        <w:t>Условия и порядок предоставления субсидий»</w:t>
      </w:r>
    </w:p>
    <w:p>
      <w:pPr>
        <w:jc w:val="both"/>
        <w:rPr>
          <w:rFonts w:eastAsia="Calibri"/>
          <w:lang w:eastAsia="en-US"/>
        </w:rPr>
      </w:pPr>
      <w:r>
        <w:rPr>
          <w:rFonts w:hint="default" w:eastAsia="Calibri"/>
          <w:lang w:val="ru-RU" w:eastAsia="en-US"/>
        </w:rPr>
        <w:t xml:space="preserve">            а)</w:t>
      </w:r>
      <w:r>
        <w:rPr>
          <w:rFonts w:eastAsia="Calibri"/>
          <w:lang w:eastAsia="en-US"/>
        </w:rPr>
        <w:t xml:space="preserve"> абзац 1</w:t>
      </w:r>
      <w:r>
        <w:rPr>
          <w:rFonts w:hint="default" w:eastAsia="Calibri"/>
          <w:lang w:val="ru-RU" w:eastAsia="en-US"/>
        </w:rPr>
        <w:t>3</w:t>
      </w:r>
      <w:r>
        <w:rPr>
          <w:rFonts w:eastAsia="Calibri"/>
          <w:lang w:eastAsia="en-US"/>
        </w:rPr>
        <w:t xml:space="preserve">  подпункта  2.1.1 пункта 2.1 изложить в новой редакции</w:t>
      </w:r>
      <w:r>
        <w:rPr>
          <w:rFonts w:hint="default" w:eastAsia="Calibri"/>
          <w:lang w:val="ru-RU" w:eastAsia="en-US"/>
        </w:rPr>
        <w:t>:</w:t>
      </w:r>
      <w:r>
        <w:rPr>
          <w:rFonts w:eastAsia="Calibri"/>
          <w:lang w:eastAsia="en-US"/>
        </w:rPr>
        <w:t xml:space="preserve"> </w:t>
      </w:r>
    </w:p>
    <w:p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«1) </w:t>
      </w:r>
      <w:r>
        <w:t xml:space="preserve">юридические лица </w:t>
      </w:r>
      <w:r>
        <w:rPr>
          <w:rFonts w:eastAsia="Calibri"/>
          <w:lang w:eastAsia="en-US"/>
        </w:rPr>
        <w:t xml:space="preserve">предоставляют: </w:t>
      </w:r>
    </w:p>
    <w:p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оборотно –  сальдовую ведомость по   счету 20 «Основное производство» - за отчетный период (месяц) и годовую за отчетный финансовый год. К оборотно – сальдовой ведомости по счету 20 «Основное производство» организация предоставляет информацию согласно приложению 10 к Порядку;</w:t>
      </w:r>
    </w:p>
    <w:p>
      <w:pPr>
        <w:ind w:firstLine="567"/>
        <w:jc w:val="both"/>
      </w:pPr>
      <w:r>
        <w:rPr>
          <w:rFonts w:eastAsia="Calibri"/>
          <w:lang w:eastAsia="en-US"/>
        </w:rPr>
        <w:t xml:space="preserve">- </w:t>
      </w:r>
      <w:r>
        <w:t>оборотно – сальдовую ведомость по счету 44 «Расходы на продажу», а также оборотно-сальдовую ведомость по субсчету к счету 44, при раздельном ведении учета затрат финансово-хозяйственной деятельности и реализации иных видов продукции (за отчетный период (месяц) и годовую за отчетный финансовый год);</w:t>
      </w:r>
    </w:p>
    <w:p>
      <w:pPr>
        <w:ind w:firstLine="567"/>
        <w:jc w:val="both"/>
        <w:rPr>
          <w:rFonts w:eastAsia="Calibri"/>
          <w:lang w:eastAsia="en-US"/>
        </w:rPr>
      </w:pPr>
      <w:r>
        <w:t xml:space="preserve">- оборотно - сальдовая ведомость по счету 90 «Выручка» - </w:t>
      </w:r>
      <w:r>
        <w:rPr>
          <w:rFonts w:eastAsia="Calibri"/>
          <w:lang w:eastAsia="en-US"/>
        </w:rPr>
        <w:t xml:space="preserve"> за отчетный период (месяц) и годовую за отчетный финансовый год.».</w:t>
      </w:r>
    </w:p>
    <w:p>
      <w:pPr>
        <w:ind w:firstLine="720" w:firstLineChars="300"/>
        <w:jc w:val="both"/>
        <w:rPr>
          <w:rFonts w:hint="default" w:eastAsia="Calibri"/>
          <w:lang w:val="ru-RU" w:eastAsia="en-US"/>
        </w:rPr>
      </w:pPr>
      <w:r>
        <w:rPr>
          <w:rFonts w:hint="default" w:eastAsia="Calibri"/>
          <w:lang w:val="ru-RU" w:eastAsia="en-US"/>
        </w:rPr>
        <w:t>б)абзац девятый пункта 2.4 - признать утратившим силу</w:t>
      </w:r>
    </w:p>
    <w:p>
      <w:pPr>
        <w:jc w:val="both"/>
        <w:rPr>
          <w:rFonts w:hint="default" w:eastAsia="Calibri"/>
          <w:lang w:val="ru-RU" w:eastAsia="en-US"/>
        </w:rPr>
      </w:pPr>
      <w:r>
        <w:rPr>
          <w:rFonts w:hint="default" w:eastAsia="Calibri"/>
          <w:lang w:val="ru-RU" w:eastAsia="en-US"/>
        </w:rPr>
        <w:t xml:space="preserve">            в) в абзаце шестом пункта 2.7- слово «целей» исключить</w:t>
      </w:r>
    </w:p>
    <w:p>
      <w:pPr>
        <w:numPr>
          <w:ilvl w:val="0"/>
          <w:numId w:val="1"/>
        </w:numPr>
        <w:ind w:left="720" w:leftChars="0" w:firstLine="0" w:firstLineChars="0"/>
        <w:jc w:val="both"/>
      </w:pPr>
      <w:r>
        <w:t xml:space="preserve">в разделе </w:t>
      </w:r>
      <w:r>
        <w:rPr>
          <w:lang w:val="en-US"/>
        </w:rPr>
        <w:t>IV</w:t>
      </w:r>
      <w:r>
        <w:t xml:space="preserve"> «Контроль (мониторинг) за соблюдением условий, целей  и порядка</w:t>
      </w:r>
    </w:p>
    <w:p>
      <w:pPr>
        <w:numPr>
          <w:numId w:val="0"/>
        </w:numPr>
        <w:jc w:val="both"/>
      </w:pPr>
      <w:r>
        <w:t xml:space="preserve">предоставления субсидий и ответственность за их нарушение»  : </w:t>
      </w:r>
    </w:p>
    <w:p>
      <w:pPr>
        <w:ind w:firstLine="708"/>
        <w:jc w:val="both"/>
      </w:pPr>
      <w:r>
        <w:t xml:space="preserve">а) наименование раздела изложить в следующей редакции: </w:t>
      </w:r>
    </w:p>
    <w:p>
      <w:pPr>
        <w:ind w:firstLine="708"/>
        <w:jc w:val="both"/>
      </w:pPr>
      <w:r>
        <w:t>«</w:t>
      </w:r>
      <w:r>
        <w:rPr>
          <w:lang w:val="en-US"/>
        </w:rPr>
        <w:t>IV</w:t>
      </w:r>
      <w:r>
        <w:t>. Контроль (мониторинг) за соблюдением условий и порядка предоставления субсидий и ответственность за их нарушение»;</w:t>
      </w:r>
    </w:p>
    <w:p>
      <w:pPr>
        <w:ind w:firstLine="708"/>
        <w:jc w:val="both"/>
        <w:rPr>
          <w:rFonts w:hint="default"/>
          <w:lang w:val="ru-RU"/>
        </w:rPr>
      </w:pPr>
      <w:r>
        <w:t xml:space="preserve">б)  пункт 4.1 </w:t>
      </w:r>
      <w:r>
        <w:rPr>
          <w:lang w:val="ru-RU"/>
        </w:rPr>
        <w:t>изложить</w:t>
      </w:r>
      <w:r>
        <w:rPr>
          <w:rFonts w:hint="default"/>
          <w:lang w:val="ru-RU"/>
        </w:rPr>
        <w:t xml:space="preserve"> в новой редакции: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rFonts w:hint="default"/>
          <w:lang w:val="ru-RU"/>
        </w:rPr>
        <w:t xml:space="preserve">«4.1 </w:t>
      </w:r>
      <w:r>
        <w:t>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54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</w:t>
      </w:r>
      <w:r>
        <w:t xml:space="preserve">Проверки в соответствии со </w:t>
      </w:r>
      <w:r>
        <w:fldChar w:fldCharType="begin"/>
      </w:r>
      <w:r>
        <w:instrText xml:space="preserve"> HYPERLINK "consultantplus://offline/ref=1C141DA5A392AE30828C40258276045792237BD5A0F2446098FCE67CFC38219A8DCCE65DBE213FD88C22E29D431B4B7EAA5ED9B6805AWA59D" </w:instrText>
      </w:r>
      <w:r>
        <w:fldChar w:fldCharType="separate"/>
      </w:r>
      <w:r>
        <w:t>статьями 268.1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"consultantplus://offline/ref=1C141DA5A392AE30828C40258276045792237BD5A0F2446098FCE67CFC38219A8DCCE65DBE2339D88C22E29D431B4B7EAA5ED9B6805AWA59D" </w:instrText>
      </w:r>
      <w:r>
        <w:fldChar w:fldCharType="separate"/>
      </w:r>
      <w:r>
        <w:t>269.2</w:t>
      </w:r>
      <w:r>
        <w:fldChar w:fldCharType="end"/>
      </w:r>
      <w:r>
        <w:t xml:space="preserve"> Бюджетного кодекса РФ  осуществляют органы муниципального финансового контроля.</w:t>
      </w:r>
      <w:r>
        <w:rPr>
          <w:rFonts w:hint="default"/>
          <w:lang w:val="ru-RU"/>
        </w:rPr>
        <w:t>»</w:t>
      </w:r>
    </w:p>
    <w:p>
      <w:pPr>
        <w:pStyle w:val="18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ind w:firstLine="709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>
      <w:pPr>
        <w:ind w:firstLine="709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  <w:r>
        <w:t xml:space="preserve">  </w:t>
      </w:r>
    </w:p>
    <w:p>
      <w:pPr>
        <w:jc w:val="both"/>
      </w:pPr>
      <w:r>
        <w:t>Глава Белоярского района                                                                                     С.П.Маненков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headerReference r:id="rId3" w:type="default"/>
      <w:headerReference r:id="rId4" w:type="even"/>
      <w:pgSz w:w="11906" w:h="16838"/>
      <w:pgMar w:top="993" w:right="851" w:bottom="28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39BDA2"/>
    <w:multiLevelType w:val="singleLevel"/>
    <w:tmpl w:val="4739BDA2"/>
    <w:lvl w:ilvl="0" w:tentative="0">
      <w:start w:val="2"/>
      <w:numFmt w:val="decimal"/>
      <w:suff w:val="space"/>
      <w:lvlText w:val="%1)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1A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03382-B67F-439F-A420-1E720DB142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2210</Characters>
  <Lines>18</Lines>
  <Paragraphs>4</Paragraphs>
  <TotalTime>12</TotalTime>
  <ScaleCrop>false</ScaleCrop>
  <LinksUpToDate>false</LinksUpToDate>
  <CharactersWithSpaces>2489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StrukovskayaLU</cp:lastModifiedBy>
  <cp:lastPrinted>2022-06-14T09:22:12Z</cp:lastPrinted>
  <dcterms:modified xsi:type="dcterms:W3CDTF">2022-06-14T09:25:54Z</dcterms:modified>
  <dc:title>ПОЛОЖЕНИЕ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DD2A5AD259C741B0AEC8108AB9A4B7F2</vt:lpwstr>
  </property>
</Properties>
</file>