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36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36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36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3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3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845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«Развитие агропромышленного комплекса»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836"/>
        <w:jc w:val="center"/>
        <w:spacing w:after="0"/>
        <w:rPr>
          <w:i/>
        </w:rPr>
      </w:pPr>
      <w:r>
        <w:rPr>
          <w:i/>
        </w:rPr>
        <w:t xml:space="preserve">(в редакции постановлений</w:t>
      </w:r>
      <w:r>
        <w:rPr>
          <w:i/>
        </w:rPr>
        <w:t xml:space="preserve"> администрации Белоярского района от 10 февраля 2025 года №78</w:t>
      </w:r>
      <w:r>
        <w:rPr>
          <w:i/>
        </w:rPr>
        <w:t xml:space="preserve">,</w:t>
      </w:r>
      <w:r>
        <w:rPr>
          <w:i/>
        </w:rPr>
      </w:r>
      <w:r>
        <w:rPr>
          <w:i/>
        </w:rPr>
      </w:r>
    </w:p>
    <w:p>
      <w:pPr>
        <w:pStyle w:val="836"/>
        <w:jc w:val="center"/>
        <w:spacing w:after="0"/>
        <w:rPr>
          <w:bCs/>
          <w:i/>
        </w:rPr>
      </w:pPr>
      <w:r>
        <w:rPr>
          <w:i/>
        </w:rPr>
        <w:t xml:space="preserve">от 24 июня 2025 года №415, от 01 декабря 2025 года №798, от 24 декабря 2025 года №878,</w:t>
      </w:r>
      <w:r>
        <w:rPr>
          <w:i/>
        </w:rPr>
      </w:r>
    </w:p>
    <w:p>
      <w:pPr>
        <w:jc w:val="center"/>
        <w:spacing w:after="0"/>
        <w:rPr>
          <w:bCs/>
          <w:i/>
        </w:rPr>
      </w:pPr>
      <w:r>
        <w:rPr>
          <w:i/>
        </w:rPr>
        <w:t xml:space="preserve"> от 27 января 2026 года №50</w:t>
      </w:r>
      <w:r>
        <w:rPr>
          <w:i/>
        </w:rPr>
        <w:t xml:space="preserve">)</w:t>
      </w:r>
      <w:r>
        <w:rPr>
          <w:i/>
        </w:rPr>
      </w:r>
      <w:r/>
    </w:p>
    <w:p>
      <w:pPr>
        <w:pStyle w:val="83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В соо</w:t>
      </w:r>
      <w:r>
        <w:rPr>
          <w:rFonts w:eastAsia="Times New Roman"/>
          <w:bCs/>
          <w:sz w:val="24"/>
          <w:szCs w:val="24"/>
          <w:lang w:eastAsia="ru-RU"/>
        </w:rPr>
        <w:t xml:space="preserve">тветствии с постановлением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</w:t>
      </w:r>
      <w:r>
        <w:rPr>
          <w:rFonts w:eastAsia="Times New Roman"/>
          <w:bCs/>
          <w:sz w:val="24"/>
          <w:szCs w:val="24"/>
          <w:lang w:eastAsia="ru-RU"/>
        </w:rPr>
        <w:t xml:space="preserve">айона от 15 августа 2018 года </w:t>
      </w:r>
      <w:r>
        <w:rPr>
          <w:rFonts w:eastAsia="Times New Roman"/>
          <w:bCs/>
          <w:sz w:val="24"/>
          <w:szCs w:val="24"/>
          <w:lang w:eastAsia="ru-RU"/>
        </w:rPr>
        <w:t xml:space="preserve">№ 245-р «О Перечне муниципальных программ Белоярского района» п о с т а н о в л я ю: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1. Утвердить прилагаемую муниципальную программу Белоярского района «</w:t>
      </w:r>
      <w:r>
        <w:rPr>
          <w:rFonts w:eastAsia="Times New Roman"/>
          <w:sz w:val="24"/>
          <w:szCs w:val="24"/>
        </w:rPr>
        <w:t xml:space="preserve">Развитие агропромышленного комплекса».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</w:t>
      </w:r>
      <w:r>
        <w:rPr>
          <w:rFonts w:eastAsia="Times New Roman"/>
          <w:sz w:val="24"/>
          <w:szCs w:val="24"/>
        </w:rPr>
        <w:t xml:space="preserve">ранее 1 января 2025 года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36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36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   </w:t>
        <w:tab/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36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36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администрации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36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36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5 декабря 2024 года № 845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50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«Развитие агропромышленного комплекса»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агропромышленного комплекса»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50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9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/>
          </w:tcPr>
          <w:p>
            <w:pPr>
              <w:pStyle w:val="836"/>
              <w:ind w:left="0" w:right="-282" w:firstLine="0"/>
              <w:jc w:val="both"/>
              <w:spacing w:after="0"/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</w:r>
          </w:p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т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й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е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н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д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р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о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ч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2025-2030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муниципальной программы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</w:t>
              <w:tab/>
              <w:tab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bottom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center"/>
            <w:textDirection w:val="lrTb"/>
            <w:noWrap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354 343,1</w:t>
            </w:r>
            <w:r>
              <w:rPr>
                <w:bCs/>
                <w:sz w:val="24"/>
                <w:szCs w:val="24"/>
              </w:rPr>
              <w:t xml:space="preserve"> тысяч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6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программа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36"/>
        <w:spacing w:after="0" w:line="25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36"/>
        <w:ind w:firstLine="5520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36"/>
        <w:ind w:firstLine="5520"/>
        <w:jc w:val="both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p>
      <w:pPr>
        <w:pStyle w:val="836"/>
        <w:numPr>
          <w:ilvl w:val="0"/>
          <w:numId w:val="2"/>
        </w:numPr>
        <w:ind w:firstLine="5520"/>
        <w:jc w:val="both"/>
        <w:spacing w:after="0" w:line="240" w:lineRule="auto"/>
        <w:rPr>
          <w:color w:val="000000"/>
          <w:sz w:val="24"/>
          <w:szCs w:val="24"/>
          <w:lang w:eastAsia="ru-RU" w:bidi="ar"/>
        </w:rPr>
        <w:sectPr>
          <w:footnotePr/>
          <w:endnotePr/>
          <w:type w:val="nextPage"/>
          <w:pgSz w:w="16838" w:h="11906" w:orient="landscape"/>
          <w:pgMar w:top="836" w:right="720" w:bottom="720" w:left="720" w:header="708" w:footer="708" w:gutter="0"/>
          <w:cols w:num="1" w:sep="0" w:space="720" w:equalWidth="1"/>
          <w:docGrid w:linePitch="360"/>
          <w:titlePg/>
        </w:sectPr>
      </w:pPr>
      <w:r>
        <w:rPr>
          <w:color w:val="000000"/>
          <w:sz w:val="24"/>
          <w:szCs w:val="24"/>
          <w:lang w:eastAsia="ru-RU" w:bidi="ar"/>
        </w:rPr>
      </w:r>
      <w:r>
        <w:rPr>
          <w:color w:val="000000"/>
          <w:sz w:val="24"/>
          <w:szCs w:val="24"/>
          <w:lang w:eastAsia="ru-RU" w:bidi="ar"/>
        </w:rPr>
      </w:r>
      <w:r>
        <w:rPr>
          <w:color w:val="000000"/>
          <w:sz w:val="24"/>
          <w:szCs w:val="24"/>
          <w:lang w:eastAsia="ru-RU" w:bidi="ar"/>
        </w:rPr>
      </w:r>
    </w:p>
    <w:p>
      <w:pPr>
        <w:pStyle w:val="836"/>
        <w:numPr>
          <w:ilvl w:val="0"/>
          <w:numId w:val="2"/>
        </w:numPr>
        <w:ind w:firstLine="5520"/>
        <w:jc w:val="both"/>
        <w:spacing w:after="0" w:line="240" w:lineRule="auto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  <w:t xml:space="preserve">Показатели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p>
      <w:pPr>
        <w:pStyle w:val="836"/>
        <w:jc w:val="center"/>
        <w:tabs>
          <w:tab w:val="left" w:pos="763" w:leader="none"/>
          <w:tab w:val="left" w:pos="2566" w:leader="none"/>
          <w:tab w:val="left" w:pos="3766" w:leader="none"/>
          <w:tab w:val="left" w:pos="5542" w:leader="none"/>
          <w:tab w:val="left" w:pos="10489" w:leader="none"/>
          <w:tab w:val="left" w:pos="13258" w:leader="none"/>
          <w:tab w:val="left" w:pos="14518" w:leader="none"/>
        </w:tabs>
        <w:rPr>
          <w:sz w:val="19"/>
          <w:szCs w:val="19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  <w:tab/>
        <w:tab/>
      </w:r>
      <w:r>
        <w:rPr>
          <w:sz w:val="20"/>
          <w:szCs w:val="20"/>
          <w:lang w:val="en-US" w:eastAsia="zh-CN" w:bidi="ar"/>
        </w:rPr>
        <w:tab/>
      </w:r>
      <w:r>
        <w:rPr>
          <w:sz w:val="19"/>
          <w:szCs w:val="19"/>
          <w:lang w:val="en-US" w:eastAsia="zh-CN" w:bidi="ar"/>
        </w:rPr>
      </w:r>
      <w:r>
        <w:rPr>
          <w:sz w:val="19"/>
          <w:szCs w:val="19"/>
          <w:lang w:val="en-US" w:eastAsia="zh-CN" w:bidi="ar"/>
        </w:rPr>
      </w:r>
    </w:p>
    <w:tbl>
      <w:tblPr>
        <w:tblW w:w="14976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984"/>
        <w:gridCol w:w="792"/>
        <w:gridCol w:w="768"/>
        <w:gridCol w:w="948"/>
        <w:gridCol w:w="792"/>
        <w:gridCol w:w="780"/>
        <w:gridCol w:w="840"/>
        <w:gridCol w:w="819"/>
        <w:gridCol w:w="2426"/>
        <w:gridCol w:w="1260"/>
        <w:gridCol w:w="1291"/>
      </w:tblGrid>
      <w:tr>
        <w:tblPrEx/>
        <w:trPr>
          <w:trHeight w:val="391"/>
          <w:tblHeader/>
        </w:trPr>
        <w:tc>
          <w:tcPr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868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869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W w:w="1776" w:type="dxa"/>
            <w:vAlign w:val="center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947" w:type="dxa"/>
            <w:vAlign w:val="center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W w:w="24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847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847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46"/>
          <w:tblHeader/>
        </w:trPr>
        <w:tc>
          <w:tcPr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160"/>
          <w:tblHeader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W w:w="14976" w:type="dxa"/>
            <w:vAlign w:val="center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eastAsia="zh-CN"/>
              </w:rPr>
              <w:t xml:space="preserve">Цель  «Устойчивое развитие агропромышленного комплекса и сельских территорий, повышение конкурентоспособности сельскохозяйственной продукции, произведенной на территории Белоярского района»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1730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молока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0,877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0,976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5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</w:rPr>
              <w:t xml:space="preserve">54-п  «О государственной программе Ханты-Мансийского автономного ок</w:t>
            </w:r>
            <w:r>
              <w:rPr>
                <w:color w:val="000000"/>
                <w:sz w:val="18"/>
                <w:szCs w:val="18"/>
              </w:rPr>
              <w:t xml:space="preserve">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42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скота и птицы на убой (в живом весе)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тыс.тонн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554-п 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44"/>
        </w:trPr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Производство яиц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тыс.шт.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2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19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N 554-п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 государственной программе Ханты-Мансийского автономного округа - Югры «Развитие агропромышленного комплекса»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836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836"/>
        <w:jc w:val="center"/>
        <w:spacing w:after="0" w:line="240" w:lineRule="auto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836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836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836"/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  <w:r>
        <w:rPr>
          <w:color w:val="000000"/>
          <w:sz w:val="20"/>
          <w:szCs w:val="20"/>
          <w:lang w:val="en-US" w:eastAsia="zh-CN" w:bidi="ar"/>
        </w:rPr>
      </w:r>
    </w:p>
    <w:p>
      <w:pPr>
        <w:pStyle w:val="836"/>
        <w:jc w:val="center"/>
        <w:rPr>
          <w:color w:val="000000"/>
          <w:sz w:val="24"/>
          <w:szCs w:val="24"/>
          <w:lang w:val="en-US" w:eastAsia="zh-CN" w:bidi="ar"/>
        </w:rPr>
      </w:pPr>
      <w:r>
        <w:rPr>
          <w:color w:val="000000"/>
          <w:sz w:val="24"/>
          <w:szCs w:val="24"/>
          <w:lang w:val="en-US"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lang w:val="en-US" w:eastAsia="zh-CN" w:bidi="ar"/>
        </w:rPr>
      </w:r>
      <w:r>
        <w:rPr>
          <w:color w:val="000000"/>
          <w:sz w:val="24"/>
          <w:szCs w:val="24"/>
          <w:lang w:val="en-US" w:eastAsia="zh-CN" w:bidi="ar"/>
        </w:rPr>
      </w:r>
    </w:p>
    <w:tbl>
      <w:tblPr>
        <w:tblW w:w="15597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706"/>
        <w:gridCol w:w="7052"/>
        <w:gridCol w:w="4077"/>
      </w:tblGrid>
      <w:tr>
        <w:tblPrEx/>
        <w:trPr>
          <w:trHeight w:val="441"/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№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center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center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Комплекс процессных мероприятий  «Развитие сельскохозяйственного производства, рыбохозяйственного комплекса и деятельности по заготовке и переработке дикоросов»</w:t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  <w:r>
              <w:rPr>
                <w:color w:val="000000"/>
                <w:sz w:val="20"/>
                <w:szCs w:val="20"/>
                <w:lang w:eastAsia="zh-CN" w:bidi="ar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</w:r>
          </w:p>
        </w:tc>
      </w:tr>
      <w:tr>
        <w:tblPrEx/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поддержку животноводства в целях  возмещения затрат сельскохозяйственных товаропроизводителей в связи с производством и реализацией продукции животноводства собственного производства,</w:t>
            </w:r>
            <w:r>
              <w:rPr>
                <w:color w:val="000000"/>
                <w:sz w:val="20"/>
                <w:szCs w:val="20"/>
              </w:rPr>
              <w:t xml:space="preserve"> возмещения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Предоставлены субсидии  на   поддержку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рыбохозяйственного комплекса в целях возмещение затрат  в связи с реализацией искусственно выращенной пищевой рыбы  и пищевой рыбной продукции собственного производства.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Предоставлены субсидии на поддержку деятельности по заготовке и переработке дикоросов в целях возмещения затрат на реализацию продукции дикоросов собственной заготовки, реализацию продукции глубокой переработки дикоросов собственного производства, 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организацию презентаций продукции из дикоросов, участие в выставках, ярмарках, форумах.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редоставлены субсидии на поддержку растениеводства </w:t>
            </w:r>
            <w:r>
              <w:rPr>
                <w:sz w:val="20"/>
                <w:szCs w:val="20"/>
              </w:rPr>
              <w:t xml:space="preserve">в целях возмещения затрат в связи с реализацией </w:t>
            </w:r>
            <w:r>
              <w:rPr>
                <w:rFonts w:eastAsia="Times New Roman"/>
                <w:sz w:val="20"/>
                <w:szCs w:val="20"/>
              </w:rPr>
              <w:t xml:space="preserve">продукции растениеводства собственного производства: </w:t>
            </w:r>
            <w:r>
              <w:rPr>
                <w:sz w:val="20"/>
                <w:szCs w:val="20"/>
              </w:rPr>
              <w:t xml:space="preserve"> овощей защищенного грунта и овощей открытого грунта.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«Финансовая поддержка сельскохозяйственных товаропроизводителей»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 w:bidi="ar"/>
              </w:rPr>
              <w:t xml:space="preserve">Ответственный за реализацию: </w:t>
            </w: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zh-CN" w:bidi="ar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Содействие развитию сельскохозяйственного производства и расширению  рынка сельскохозяйственной продукции, сырья и продовольствия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возмещения  затрат в связи с производством, переработкой мяса оленей;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произведённой из сельскохозяйственного сырья собственного производства;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молока.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скота и птицы на убой (в живом весе).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Производство яиц.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14834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  <w:t xml:space="preserve">К</w:t>
            </w:r>
            <w:r>
              <w:rPr>
                <w:strike w:val="0"/>
                <w:color w:val="000000"/>
                <w:sz w:val="20"/>
                <w:szCs w:val="20"/>
                <w:u w:val="none"/>
              </w:rPr>
              <w:t xml:space="preserve">омплекс процессных мероприятий «Создание условий для развития сельскохозяйственного производства»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36"/>
              <w:jc w:val="center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3706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Ответственный за реализацию:  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У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Х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и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Р</w:t>
            </w: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П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7052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  <w:lang w:val="en-US" w:eastAsia="zh-CN" w:bidi="ar"/>
              </w:rPr>
              <w:t xml:space="preserve">Срок реализации: 2025-2030</w:t>
            </w:r>
            <w:r>
              <w:rPr>
                <w:strike/>
                <w:color w:val="000000"/>
                <w:sz w:val="20"/>
                <w:szCs w:val="20"/>
              </w:rPr>
            </w:r>
            <w:r>
              <w:rPr>
                <w:strike/>
                <w:color w:val="000000"/>
                <w:sz w:val="20"/>
                <w:szCs w:val="20"/>
              </w:rPr>
            </w:r>
          </w:p>
        </w:tc>
        <w:tc>
          <w:tcPr>
            <w:tcW w:w="4077" w:type="dxa"/>
            <w:vAlign w:val="top"/>
            <w:textDirection w:val="lrTb"/>
            <w:noWrap/>
          </w:tcPr>
          <w:p>
            <w:pPr>
              <w:pStyle w:val="836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trike w:val="0"/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36"/>
        <w:jc w:val="center"/>
        <w:spacing w:after="0" w:line="240" w:lineRule="auto"/>
        <w:rPr>
          <w:rFonts w:eastAsia="Times New Roman"/>
          <w:sz w:val="20"/>
          <w:szCs w:val="20"/>
          <w:lang w:val="en-US" w:eastAsia="ru-RU"/>
        </w:rPr>
      </w:pP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  <w:r>
        <w:rPr>
          <w:rFonts w:eastAsia="Times New Roman"/>
          <w:sz w:val="20"/>
          <w:szCs w:val="20"/>
          <w:lang w:val="en-US"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N п/п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  <w:r/>
            <w:r/>
            <w:r/>
            <w:r/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Всего</w:t>
            </w:r>
            <w:r/>
            <w:r/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9</w:t>
            </w: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836"/>
              <w:jc w:val="center"/>
              <w:spacing w:after="0" w:afterAutospacing="0"/>
            </w:pPr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Муниципальная программа «Развитие агропромышленного комплекса» (всего), в том числе: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118 439,6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50 580,7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50 580,7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50 580,7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354 343,1</w:t>
            </w:r>
            <w:r/>
            <w:r/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78 380,5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288 784,0</w:t>
            </w:r>
            <w:r/>
            <w:r/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40 059,1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65 559,1</w:t>
            </w:r>
            <w:r/>
            <w:r/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1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78 380,5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288 784,0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78 380,5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288 784,0</w:t>
            </w:r>
            <w:r/>
            <w:r/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1.1.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результат  «Предоставлены субсидии на поддержку растениеводства, животноводства, рыбохозяйственного комплекса, деятельности по заготовке и переработке дикоросов»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78 380,5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288 784,0</w:t>
            </w:r>
            <w:r/>
            <w:r/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78 380,5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42 080,7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288 784,0</w:t>
            </w:r>
            <w:r/>
            <w:r/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40 059,1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65 559,1</w:t>
            </w:r>
            <w:r/>
            <w:r/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40 059,1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65 559,1</w:t>
            </w:r>
            <w:r/>
            <w:r/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2.1.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результат   «Предоставлены субсидии в целях возмещения и (или) финансового обеспечения затрат в связи производством, переработкой мяса оленей»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2 000,0</w:t>
            </w:r>
            <w:r/>
            <w:r/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2 000,0</w:t>
            </w:r>
            <w:r/>
            <w:r/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2.2.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результат «Предоставлены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39 559,1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63 559,1</w:t>
            </w:r>
            <w:r/>
            <w:r/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39 559,1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63 559,1</w:t>
            </w:r>
            <w:r/>
            <w:r/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3</w:t>
            </w:r>
            <w:r/>
            <w:r/>
            <w:r/>
            <w:r/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8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836"/>
              <w:spacing w:after="0" w:afterAutospacing="0"/>
            </w:pPr>
            <w:r>
              <w:rPr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836"/>
              <w:jc w:val="center"/>
              <w:spacing w:after="0" w:afterAutospacing="0"/>
            </w:pPr>
            <w:r>
              <w:rPr>
                <w:color w:val="000000"/>
                <w:sz w:val="18"/>
              </w:rPr>
              <w:t xml:space="preserve">0,0</w:t>
            </w:r>
            <w:r/>
            <w:r/>
          </w:p>
        </w:tc>
      </w:tr>
    </w:tbl>
    <w:p>
      <w:pPr>
        <w:pStyle w:val="836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05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37">
    <w:name w:val="Заголовок 1"/>
    <w:basedOn w:val="836"/>
    <w:next w:val="836"/>
    <w:link w:val="84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38">
    <w:name w:val="Заголовок 2"/>
    <w:basedOn w:val="836"/>
    <w:next w:val="836"/>
    <w:link w:val="84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39">
    <w:name w:val="Заголовок 3"/>
    <w:basedOn w:val="836"/>
    <w:next w:val="836"/>
    <w:link w:val="84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40">
    <w:name w:val="Основной шрифт абзаца"/>
    <w:next w:val="840"/>
    <w:link w:val="836"/>
    <w:uiPriority w:val="1"/>
    <w:unhideWhenUsed/>
  </w:style>
  <w:style w:type="table" w:styleId="841">
    <w:name w:val="Обычная таблица"/>
    <w:next w:val="841"/>
    <w:link w:val="836"/>
    <w:uiPriority w:val="99"/>
    <w:unhideWhenUsed/>
    <w:tblPr/>
  </w:style>
  <w:style w:type="numbering" w:styleId="842">
    <w:name w:val="Нет списка"/>
    <w:next w:val="842"/>
    <w:link w:val="836"/>
    <w:uiPriority w:val="99"/>
    <w:semiHidden/>
    <w:unhideWhenUsed/>
  </w:style>
  <w:style w:type="character" w:styleId="843">
    <w:name w:val="Заголовок 1 Знак"/>
    <w:next w:val="843"/>
    <w:link w:val="837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44">
    <w:name w:val="Заголовок 2 Знак"/>
    <w:next w:val="844"/>
    <w:link w:val="838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45">
    <w:name w:val="Заголовок 3 Знак"/>
    <w:next w:val="845"/>
    <w:link w:val="839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46">
    <w:name w:val="Знак примечания"/>
    <w:next w:val="846"/>
    <w:link w:val="836"/>
    <w:uiPriority w:val="99"/>
    <w:unhideWhenUsed/>
    <w:rPr>
      <w:sz w:val="16"/>
      <w:szCs w:val="16"/>
    </w:rPr>
  </w:style>
  <w:style w:type="character" w:styleId="847">
    <w:name w:val="Гиперссылка"/>
    <w:next w:val="847"/>
    <w:link w:val="836"/>
    <w:uiPriority w:val="99"/>
    <w:unhideWhenUsed/>
    <w:rPr>
      <w:color w:val="0000ff"/>
      <w:u w:val="single"/>
    </w:rPr>
  </w:style>
  <w:style w:type="paragraph" w:styleId="848">
    <w:name w:val="Текст выноски"/>
    <w:basedOn w:val="836"/>
    <w:next w:val="848"/>
    <w:link w:val="84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>
    <w:name w:val="Текст выноски Знак"/>
    <w:next w:val="849"/>
    <w:link w:val="848"/>
    <w:uiPriority w:val="99"/>
    <w:semiHidden/>
    <w:rPr>
      <w:rFonts w:ascii="Tahoma" w:hAnsi="Tahoma" w:cs="Tahoma"/>
      <w:sz w:val="16"/>
      <w:szCs w:val="16"/>
    </w:rPr>
  </w:style>
  <w:style w:type="paragraph" w:styleId="850">
    <w:name w:val="Основной текст с отступом 3"/>
    <w:basedOn w:val="836"/>
    <w:next w:val="850"/>
    <w:link w:val="851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51">
    <w:name w:val="Основной текст с отступом 3 Знак"/>
    <w:next w:val="851"/>
    <w:link w:val="850"/>
    <w:rPr>
      <w:rFonts w:eastAsia="Times New Roman"/>
      <w:sz w:val="24"/>
    </w:rPr>
  </w:style>
  <w:style w:type="paragraph" w:styleId="852">
    <w:name w:val="Текст примечания"/>
    <w:basedOn w:val="836"/>
    <w:next w:val="852"/>
    <w:link w:val="853"/>
    <w:uiPriority w:val="99"/>
    <w:unhideWhenUsed/>
    <w:pPr>
      <w:spacing w:line="240" w:lineRule="auto"/>
    </w:pPr>
    <w:rPr>
      <w:sz w:val="20"/>
      <w:szCs w:val="20"/>
    </w:rPr>
  </w:style>
  <w:style w:type="character" w:styleId="853">
    <w:name w:val="Текст примечания Знак"/>
    <w:next w:val="853"/>
    <w:link w:val="852"/>
    <w:uiPriority w:val="99"/>
    <w:semiHidden/>
    <w:rPr>
      <w:sz w:val="20"/>
      <w:szCs w:val="20"/>
    </w:rPr>
  </w:style>
  <w:style w:type="paragraph" w:styleId="854">
    <w:name w:val="Тема примечания"/>
    <w:basedOn w:val="852"/>
    <w:next w:val="852"/>
    <w:link w:val="855"/>
    <w:uiPriority w:val="99"/>
    <w:unhideWhenUsed/>
    <w:rPr>
      <w:b/>
      <w:bCs/>
    </w:rPr>
  </w:style>
  <w:style w:type="character" w:styleId="855">
    <w:name w:val="Тема примечания Знак"/>
    <w:next w:val="855"/>
    <w:link w:val="854"/>
    <w:uiPriority w:val="99"/>
    <w:semiHidden/>
    <w:rPr>
      <w:b/>
      <w:bCs/>
      <w:sz w:val="20"/>
      <w:szCs w:val="20"/>
    </w:rPr>
  </w:style>
  <w:style w:type="paragraph" w:styleId="856">
    <w:name w:val="Верхний колонтитул"/>
    <w:basedOn w:val="836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36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paragraph" w:styleId="860">
    <w:name w:val="Обычный (веб)"/>
    <w:basedOn w:val="836"/>
    <w:next w:val="860"/>
    <w:link w:val="836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861">
    <w:name w:val="Сетка таблицы"/>
    <w:basedOn w:val="841"/>
    <w:next w:val="861"/>
    <w:link w:val="836"/>
    <w:uiPriority w:val="59"/>
    <w:pPr>
      <w:jc w:val="both"/>
      <w:widowControl w:val="off"/>
    </w:pPr>
    <w:tblPr/>
  </w:style>
  <w:style w:type="paragraph" w:styleId="862">
    <w:name w:val="Абзац списка"/>
    <w:basedOn w:val="836"/>
    <w:next w:val="862"/>
    <w:link w:val="836"/>
    <w:uiPriority w:val="34"/>
    <w:qFormat/>
    <w:pPr>
      <w:contextualSpacing/>
      <w:ind w:left="720"/>
    </w:pPr>
  </w:style>
  <w:style w:type="paragraph" w:styleId="863">
    <w:name w:val="Без интервала"/>
    <w:next w:val="863"/>
    <w:link w:val="836"/>
    <w:uiPriority w:val="1"/>
    <w:qFormat/>
    <w:rPr>
      <w:sz w:val="22"/>
      <w:szCs w:val="22"/>
      <w:lang w:val="ru-RU" w:eastAsia="en-US" w:bidi="ar-SA"/>
    </w:rPr>
  </w:style>
  <w:style w:type="paragraph" w:styleId="864">
    <w:name w:val="ConsPlusNormal"/>
    <w:next w:val="864"/>
    <w:link w:val="865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5">
    <w:name w:val="ConsPlusNormal Знак"/>
    <w:next w:val="865"/>
    <w:link w:val="864"/>
    <w:rPr>
      <w:rFonts w:ascii="Arial" w:hAnsi="Arial" w:eastAsia="Times New Roman" w:cs="Arial"/>
    </w:rPr>
  </w:style>
  <w:style w:type="paragraph" w:styleId="866">
    <w:name w:val="ConsPlusTitle"/>
    <w:next w:val="866"/>
    <w:link w:val="836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67">
    <w:name w:val="Рецензия"/>
    <w:next w:val="867"/>
    <w:link w:val="836"/>
    <w:uiPriority w:val="99"/>
    <w:semiHidden/>
    <w:rPr>
      <w:sz w:val="22"/>
      <w:szCs w:val="22"/>
      <w:lang w:val="ru-RU" w:eastAsia="en-US" w:bidi="ar-SA"/>
    </w:rPr>
  </w:style>
  <w:style w:type="character" w:styleId="868">
    <w:name w:val="font41"/>
    <w:next w:val="868"/>
    <w:link w:val="83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69">
    <w:name w:val="font01"/>
    <w:next w:val="869"/>
    <w:link w:val="83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70">
    <w:name w:val="font21"/>
    <w:next w:val="870"/>
    <w:link w:val="836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871">
    <w:name w:val="font31"/>
    <w:next w:val="871"/>
    <w:link w:val="836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7</cp:revision>
  <dcterms:created xsi:type="dcterms:W3CDTF">2024-12-06T06:23:00Z</dcterms:created>
  <dcterms:modified xsi:type="dcterms:W3CDTF">2026-01-27T10:31:49Z</dcterms:modified>
  <cp:version>917504</cp:version>
</cp:coreProperties>
</file>