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</w:rPr>
      </w:pPr>
      <w:r>
        <w:rPr>
          <w:b/>
        </w:rPr>
        <w:t xml:space="preserve">ХАНТЫ-МАНСИЙСКИЙ АВТОНОМНЫЙ ОКРУГ – ЮГРА</w:t>
      </w:r>
      <w:r>
        <w:rPr>
          <w:b/>
        </w:rPr>
      </w:r>
      <w:r>
        <w:rPr>
          <w:b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0"/>
        <w:jc w:val="righ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ПРОЕКТ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0"/>
        <w:jc w:val="righ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  января 2026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№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изменений в приложение к постановлению администрации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Белоярского района от 5 декабря 2024 года № 838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Внести в приложение «Муниципальная программа Белоярского района «Профилактика терроризма и правонарушений в сфере общественного порядка»</w:t>
      </w:r>
      <w:r>
        <w:rPr>
          <w:bCs/>
          <w:sz w:val="24"/>
          <w:szCs w:val="24"/>
        </w:rPr>
        <w:t xml:space="preserve"> (далее – муниципальная программа) к</w:t>
      </w:r>
      <w:r>
        <w:rPr>
          <w:sz w:val="24"/>
          <w:szCs w:val="24"/>
        </w:rPr>
        <w:t xml:space="preserve"> постановлению администрации Белоярского района от             5 декабря 2024 года № 838 «Об утверждении муниципальной программы Белоярского района «Профилактика терроризма и правонарушений в сфере общественного порядка» </w:t>
      </w:r>
      <w:r>
        <w:rPr>
          <w:bCs/>
          <w:sz w:val="24"/>
          <w:szCs w:val="24"/>
        </w:rPr>
        <w:t xml:space="preserve">следующие изменения: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1) </w:t>
      </w:r>
      <w:hyperlink r:id="rId13" w:tooltip="https://login.consultant.ru/link/?req=doc&amp;base=RLAW926&amp;n=313678&amp;dst=100024" w:history="1">
        <w:r>
          <w:rPr>
            <w:bCs/>
            <w:sz w:val="24"/>
            <w:szCs w:val="24"/>
          </w:rPr>
          <w:t xml:space="preserve">строку</w:t>
        </w:r>
      </w:hyperlink>
      <w:r>
        <w:rPr>
          <w:bCs/>
          <w:sz w:val="24"/>
          <w:szCs w:val="24"/>
        </w:rPr>
        <w:t xml:space="preserve"> «Объемы финансового обеспечения за весь период реализации» раздела   1 «Основные положения» Паспорта муниципальной программы Белоярского района </w:t>
      </w:r>
      <w:r>
        <w:rPr>
          <w:sz w:val="24"/>
          <w:szCs w:val="24"/>
        </w:rPr>
        <w:t xml:space="preserve">«Профилактика терроризма и правонарушений в сфере общественного порядка» </w:t>
      </w:r>
      <w:r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(далее - Паспорт муниципальной программы) изложить в следующей редакции: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44" w:type="dxa"/>
        <w:tblInd w:w="-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3"/>
        <w:gridCol w:w="2801"/>
      </w:tblGrid>
      <w:tr>
        <w:tblPrEx/>
        <w:trPr>
          <w:trHeight w:val="3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14 973,7 тысяч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»;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) </w:t>
      </w:r>
      <w:hyperlink r:id="rId14" w:tooltip="https://login.consultant.ru/link/?req=doc&amp;base=RLAW926&amp;n=313678&amp;dst=100157" w:history="1">
        <w:r>
          <w:rPr>
            <w:sz w:val="24"/>
            <w:szCs w:val="24"/>
          </w:rPr>
          <w:t xml:space="preserve">раздел 4</w:t>
        </w:r>
      </w:hyperlink>
      <w:r>
        <w:rPr>
          <w:sz w:val="24"/>
          <w:szCs w:val="24"/>
        </w:rPr>
        <w:t xml:space="preserve">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</w:rPr>
      </w:pPr>
      <w:r>
        <w:rPr>
          <w:sz w:val="24"/>
        </w:rPr>
        <w:t xml:space="preserve">5. Контроль за выполнением постановления возложить на начальника отдела по организации профилактики правонарушений администрации Белоярского района     Фомина В.А.</w:t>
      </w:r>
      <w:r>
        <w:rPr>
          <w:sz w:val="24"/>
        </w:rPr>
      </w:r>
      <w:r>
        <w:rPr>
          <w:sz w:val="24"/>
        </w:rPr>
      </w:r>
    </w:p>
    <w:p>
      <w:pPr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4"/>
        </w:rPr>
      </w:pPr>
      <w:r>
        <w:rPr>
          <w:sz w:val="24"/>
        </w:rPr>
        <w:t xml:space="preserve">Глава Белоярского района</w:t>
      </w:r>
      <w:r>
        <w:rPr>
          <w:sz w:val="24"/>
        </w:rPr>
        <w:tab/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 xml:space="preserve">С.П.Маненков</w: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  <w:sectPr>
          <w:headerReference w:type="default" r:id="rId8"/>
          <w:headerReference w:type="even" r:id="rId9"/>
          <w:footnotePr/>
          <w:endnotePr/>
          <w:type w:val="nextPage"/>
          <w:pgSz w:w="11906" w:h="16838" w:orient="portrait"/>
          <w:pgMar w:top="1134" w:right="851" w:bottom="851" w:left="1701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9" w:firstLine="8505"/>
        <w:jc w:val="right"/>
        <w:pageBreakBefore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536" w:firstLine="850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постановлению администрации </w:t>
      </w:r>
      <w:r>
        <w:rPr>
          <w:rFonts w:ascii="Times New Roman CYR" w:hAnsi="Times New Roman CYR" w:cs="Times New Roman CYR"/>
          <w:color w:val="000000"/>
          <w:sz w:val="24"/>
          <w:szCs w:val="24"/>
        </w:rPr>
      </w:r>
      <w:r>
        <w:rPr>
          <w:rFonts w:ascii="Times New Roman CYR" w:hAnsi="Times New Roman CYR" w:cs="Times New Roman CYR"/>
          <w:color w:val="000000"/>
          <w:sz w:val="24"/>
          <w:szCs w:val="24"/>
        </w:rPr>
      </w:r>
    </w:p>
    <w:p>
      <w:pPr>
        <w:ind w:right="536" w:firstLine="850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Белоярского района</w:t>
      </w:r>
      <w:r>
        <w:rPr>
          <w:rFonts w:ascii="Times New Roman CYR" w:hAnsi="Times New Roman CYR" w:cs="Times New Roman CYR"/>
          <w:color w:val="000000"/>
          <w:sz w:val="24"/>
          <w:szCs w:val="24"/>
        </w:rPr>
      </w:r>
      <w:r>
        <w:rPr>
          <w:rFonts w:ascii="Times New Roman CYR" w:hAnsi="Times New Roman CYR" w:cs="Times New Roman CYR"/>
          <w:color w:val="000000"/>
          <w:sz w:val="24"/>
          <w:szCs w:val="24"/>
        </w:rPr>
      </w:r>
    </w:p>
    <w:p>
      <w:pPr>
        <w:ind w:right="536" w:firstLine="850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</w:t>
      </w:r>
      <w:r>
        <w:rPr>
          <w:rFonts w:cs="Times New Roman CYR" w:asciiTheme="minorHAnsi" w:hAnsiTheme="minorHAnsi"/>
          <w:color w:val="000000"/>
          <w:sz w:val="24"/>
          <w:szCs w:val="24"/>
        </w:rPr>
        <w:t xml:space="preserve">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2026 года № </w:t>
      </w:r>
      <w:r>
        <w:rPr>
          <w:rFonts w:ascii="Times New Roman CYR" w:hAnsi="Times New Roman CYR" w:cs="Times New Roman CYR"/>
          <w:color w:val="000000"/>
          <w:sz w:val="24"/>
          <w:szCs w:val="24"/>
        </w:rPr>
      </w:r>
      <w:r>
        <w:rPr>
          <w:rFonts w:ascii="Times New Roman CYR" w:hAnsi="Times New Roman CYR" w:cs="Times New Roman CYR"/>
          <w:color w:val="000000"/>
          <w:sz w:val="24"/>
          <w:szCs w:val="24"/>
        </w:rPr>
      </w:r>
    </w:p>
    <w:p>
      <w:pPr>
        <w:ind w:right="539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7"/>
        <w:ind w:right="253"/>
        <w:jc w:val="center"/>
        <w:rPr>
          <w:b w:val="0"/>
          <w:color w:val="000000"/>
          <w:sz w:val="22"/>
        </w:rPr>
      </w:pPr>
      <w:r>
        <w:rPr>
          <w:b w:val="0"/>
          <w:bCs w:val="0"/>
          <w:color w:val="000000"/>
        </w:rPr>
        <w:t xml:space="preserve">И З М Е Н Е Н И Я,</w:t>
      </w:r>
      <w:r>
        <w:rPr>
          <w:b w:val="0"/>
          <w:color w:val="000000"/>
          <w:sz w:val="22"/>
        </w:rPr>
      </w:r>
      <w:r>
        <w:rPr>
          <w:b w:val="0"/>
          <w:color w:val="000000"/>
          <w:sz w:val="22"/>
        </w:rPr>
      </w:r>
    </w:p>
    <w:p>
      <w:pPr>
        <w:pStyle w:val="915"/>
        <w:ind w:right="253"/>
        <w:jc w:val="center"/>
        <w:rPr>
          <w:rFonts w:ascii="Times New Roman" w:hAnsi="Times New Roman" w:cs="Calibri"/>
          <w:color w:val="000000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вносимые в раздел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Паспорта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color w:val="000000"/>
          <w:sz w:val="24"/>
          <w:szCs w:val="24"/>
        </w:rPr>
      </w:r>
      <w:r>
        <w:rPr>
          <w:rFonts w:ascii="Times New Roman" w:hAnsi="Times New Roman" w:cs="Calibri"/>
          <w:color w:val="000000"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«Профилактика терроризма и правонарушений в сфере общественного порядка» 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5"/>
        <w:ind w:right="253"/>
        <w:jc w:val="center"/>
        <w:rPr>
          <w:rFonts w:eastAsia="Calibri"/>
          <w:sz w:val="24"/>
          <w:szCs w:val="24"/>
          <w:lang w:eastAsia="en-US"/>
        </w:rPr>
        <w:outlineLvl w:val="2"/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right="539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right="5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Финансовое обеспечение муниципальной программы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14"/>
        <w:tblW w:w="0" w:type="auto"/>
        <w:tblInd w:w="18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665"/>
        <w:gridCol w:w="665"/>
        <w:gridCol w:w="665"/>
        <w:gridCol w:w="665"/>
        <w:gridCol w:w="665"/>
        <w:gridCol w:w="3261"/>
        <w:gridCol w:w="1134"/>
        <w:gridCol w:w="1134"/>
        <w:gridCol w:w="1134"/>
        <w:gridCol w:w="1134"/>
        <w:gridCol w:w="1134"/>
        <w:gridCol w:w="1134"/>
        <w:gridCol w:w="1134"/>
      </w:tblGrid>
      <w:tr>
        <w:tblPrEx/>
        <w:trPr>
          <w:trHeight w:val="300"/>
          <w:tblHeader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N п/п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</w:p>
        </w:tc>
        <w:tc>
          <w:tcPr>
            <w:gridSpan w:val="7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3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468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2025 год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2026 год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2027 год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2028 год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2029 год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2030 год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Всего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«Профилактика терроризма и правонарушений в сфере общественного порядка»  (всего), в том числе: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3 614,2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2 239,5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2 239,2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2 293,6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2 293,6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2 293,6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14 973,7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2 925,9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2 068,7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13 270,6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688,3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1 703,1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Объем налоговых расходов Белоярского района (справочно)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Комплекс процессных мероприятий «Совершенствование системы профилактики терроризма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правонарушений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 сфере общественного порядка» (всего),  в том числе: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1 688,2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231,7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286,1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286,1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286,1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3 010,2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1 017,9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1 325,1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670,3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1 685,1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1.1.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  "Участие в профилактике терроризма" 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540,0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540,0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1.2.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  "Оказание поддержки гражданам и их объединениям, участвующим в охране общественного порядка, создание условий для деятельности народных дружин"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72,4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62,1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62,1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62,1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62,1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382,6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57,9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365,1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17,5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1.3.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  "Правовое просвещение и правовое информирование населения в сфере общественной безопасности"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180,0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180,0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1.4.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 «Организация и проведение спортивных мероприятий «Молодёжь против наркотиков»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960,0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960,0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1.5.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 "Совершенствование материально-технического обеспечения охраны общественного порядка"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535,8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49,9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49,9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947,6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535,8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49,9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49,9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947,6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Комплекс процессных мероприятий  "Осуществление органами местного самоуправления отдельных государственных полномочий" (всего), в том числе: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1 926,0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11 963,5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1 908,0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11 945,5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18,0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2.1.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 "Осуществление отдельного  государственного полномочия по созданию и обеспечению деятельности административных комиссий "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1 926,0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11 963,5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1 908,0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11 945,5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18,0</w:t>
            </w:r>
            <w:r/>
          </w:p>
        </w:tc>
      </w:tr>
    </w:tbl>
    <w:p>
      <w:pPr>
        <w:ind w:right="253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».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right="253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right="253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right="253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________________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sectPr>
      <w:headerReference w:type="default" r:id="rId10"/>
      <w:headerReference w:type="even" r:id="rId11"/>
      <w:footnotePr/>
      <w:endnotePr/>
      <w:type w:val="nextPage"/>
      <w:pgSz w:w="16838" w:h="11906" w:orient="landscape"/>
      <w:pgMar w:top="1418" w:right="567" w:bottom="851" w:left="567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 New Roman CYR">
    <w:panose1 w:val="02020603050405020304"/>
  </w:font>
  <w:font w:name="TimesNewRomanPSMT">
    <w:panose1 w:val="02020603050405020304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08"/>
        <w:sz w:val="24"/>
        <w:szCs w:val="24"/>
      </w:rPr>
      <w:framePr w:wrap="notBeside" w:vAnchor="text" w:hAnchor="margin" w:xAlign="center" w:y="1"/>
    </w:pPr>
    <w:r>
      <w:rPr>
        <w:rStyle w:val="908"/>
        <w:sz w:val="24"/>
        <w:szCs w:val="24"/>
      </w:rPr>
      <w:fldChar w:fldCharType="begin"/>
    </w:r>
    <w:r>
      <w:rPr>
        <w:rStyle w:val="908"/>
        <w:sz w:val="24"/>
        <w:szCs w:val="24"/>
      </w:rPr>
      <w:instrText xml:space="preserve">PAGE  </w:instrText>
    </w:r>
    <w:r>
      <w:rPr>
        <w:rStyle w:val="908"/>
        <w:sz w:val="24"/>
        <w:szCs w:val="24"/>
      </w:rPr>
      <w:fldChar w:fldCharType="separate"/>
    </w:r>
    <w:r>
      <w:rPr>
        <w:rStyle w:val="908"/>
        <w:sz w:val="24"/>
        <w:szCs w:val="24"/>
      </w:rPr>
      <w:t xml:space="preserve">2</w:t>
    </w:r>
    <w:r>
      <w:rPr>
        <w:rStyle w:val="908"/>
        <w:sz w:val="24"/>
        <w:szCs w:val="24"/>
      </w:rPr>
      <w:fldChar w:fldCharType="end"/>
    </w:r>
    <w:r>
      <w:rPr>
        <w:rStyle w:val="908"/>
        <w:sz w:val="24"/>
        <w:szCs w:val="24"/>
      </w:rPr>
    </w:r>
    <w:r>
      <w:rPr>
        <w:rStyle w:val="908"/>
        <w:sz w:val="24"/>
        <w:szCs w:val="24"/>
      </w:rPr>
    </w:r>
  </w:p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08"/>
      </w:rPr>
      <w:framePr w:wrap="around" w:vAnchor="text" w:hAnchor="margin" w:xAlign="center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08"/>
        <w:sz w:val="24"/>
        <w:szCs w:val="24"/>
      </w:rPr>
      <w:framePr w:wrap="notBeside" w:vAnchor="text" w:hAnchor="margin" w:xAlign="center" w:y="1"/>
    </w:pPr>
    <w:r>
      <w:rPr>
        <w:rStyle w:val="908"/>
        <w:sz w:val="24"/>
        <w:szCs w:val="24"/>
      </w:rPr>
      <w:fldChar w:fldCharType="begin"/>
    </w:r>
    <w:r>
      <w:rPr>
        <w:rStyle w:val="908"/>
        <w:sz w:val="24"/>
        <w:szCs w:val="24"/>
      </w:rPr>
      <w:instrText xml:space="preserve">PAGE  </w:instrText>
    </w:r>
    <w:r>
      <w:rPr>
        <w:rStyle w:val="908"/>
        <w:sz w:val="24"/>
        <w:szCs w:val="24"/>
      </w:rPr>
      <w:fldChar w:fldCharType="separate"/>
    </w:r>
    <w:r>
      <w:rPr>
        <w:rStyle w:val="908"/>
        <w:sz w:val="24"/>
        <w:szCs w:val="24"/>
      </w:rPr>
      <w:t xml:space="preserve">5</w:t>
    </w:r>
    <w:r>
      <w:rPr>
        <w:rStyle w:val="908"/>
        <w:sz w:val="24"/>
        <w:szCs w:val="24"/>
      </w:rPr>
      <w:fldChar w:fldCharType="end"/>
    </w:r>
    <w:r>
      <w:rPr>
        <w:rStyle w:val="908"/>
        <w:sz w:val="24"/>
        <w:szCs w:val="24"/>
      </w:rPr>
    </w:r>
    <w:r>
      <w:rPr>
        <w:rStyle w:val="908"/>
        <w:sz w:val="24"/>
        <w:szCs w:val="24"/>
      </w:rPr>
    </w:r>
  </w:p>
  <w:p>
    <w:pPr>
      <w:pStyle w:val="912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08"/>
      </w:rPr>
      <w:framePr w:wrap="around" w:vAnchor="text" w:hAnchor="margin" w:xAlign="center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91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3"/>
    <w:next w:val="903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basedOn w:val="904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3"/>
    <w:next w:val="903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basedOn w:val="904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basedOn w:val="904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basedOn w:val="904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basedOn w:val="904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basedOn w:val="904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basedOn w:val="904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basedOn w:val="904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3"/>
    <w:next w:val="903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basedOn w:val="904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3"/>
    <w:uiPriority w:val="34"/>
    <w:qFormat/>
    <w:pPr>
      <w:contextualSpacing/>
      <w:ind w:left="720"/>
    </w:pPr>
  </w:style>
  <w:style w:type="paragraph" w:styleId="749">
    <w:name w:val="Title"/>
    <w:basedOn w:val="903"/>
    <w:next w:val="903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basedOn w:val="904"/>
    <w:link w:val="749"/>
    <w:uiPriority w:val="10"/>
    <w:rPr>
      <w:sz w:val="48"/>
      <w:szCs w:val="48"/>
    </w:rPr>
  </w:style>
  <w:style w:type="paragraph" w:styleId="751">
    <w:name w:val="Subtitle"/>
    <w:basedOn w:val="903"/>
    <w:next w:val="903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basedOn w:val="904"/>
    <w:link w:val="751"/>
    <w:uiPriority w:val="11"/>
    <w:rPr>
      <w:sz w:val="24"/>
      <w:szCs w:val="24"/>
    </w:rPr>
  </w:style>
  <w:style w:type="paragraph" w:styleId="753">
    <w:name w:val="Quote"/>
    <w:basedOn w:val="903"/>
    <w:next w:val="903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3"/>
    <w:next w:val="903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character" w:styleId="757">
    <w:name w:val="Header Char"/>
    <w:basedOn w:val="904"/>
    <w:link w:val="912"/>
    <w:uiPriority w:val="99"/>
  </w:style>
  <w:style w:type="character" w:styleId="758">
    <w:name w:val="Footer Char"/>
    <w:basedOn w:val="904"/>
    <w:link w:val="913"/>
    <w:uiPriority w:val="99"/>
  </w:style>
  <w:style w:type="paragraph" w:styleId="759">
    <w:name w:val="Caption"/>
    <w:basedOn w:val="903"/>
    <w:next w:val="903"/>
    <w:link w:val="7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904"/>
    <w:link w:val="759"/>
    <w:uiPriority w:val="35"/>
    <w:rPr>
      <w:b/>
      <w:bCs/>
      <w:color w:val="4f81bd" w:themeColor="accent1"/>
      <w:sz w:val="18"/>
      <w:szCs w:val="18"/>
    </w:rPr>
  </w:style>
  <w:style w:type="table" w:styleId="761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4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4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character" w:styleId="907">
    <w:name w:val="Hyperlink"/>
    <w:rPr>
      <w:color w:val="0000ff"/>
      <w:u w:val="single"/>
    </w:rPr>
  </w:style>
  <w:style w:type="character" w:styleId="908">
    <w:name w:val="page number"/>
  </w:style>
  <w:style w:type="paragraph" w:styleId="909">
    <w:name w:val="Balloon Text"/>
    <w:basedOn w:val="903"/>
    <w:semiHidden/>
    <w:rPr>
      <w:rFonts w:ascii="Tahoma" w:hAnsi="Tahoma" w:cs="Tahoma"/>
      <w:sz w:val="16"/>
      <w:szCs w:val="16"/>
    </w:rPr>
  </w:style>
  <w:style w:type="paragraph" w:styleId="910">
    <w:name w:val="Body Text Indent 3"/>
    <w:basedOn w:val="903"/>
    <w:link w:val="911"/>
    <w:pPr>
      <w:jc w:val="center"/>
    </w:pPr>
    <w:rPr>
      <w:sz w:val="24"/>
    </w:rPr>
  </w:style>
  <w:style w:type="character" w:styleId="911" w:customStyle="1">
    <w:name w:val="Основной текст с отступом 3 Знак"/>
    <w:link w:val="910"/>
    <w:rPr>
      <w:sz w:val="24"/>
    </w:rPr>
  </w:style>
  <w:style w:type="paragraph" w:styleId="912">
    <w:name w:val="Header"/>
    <w:basedOn w:val="903"/>
    <w:pPr>
      <w:tabs>
        <w:tab w:val="center" w:pos="4677" w:leader="none"/>
        <w:tab w:val="right" w:pos="9355" w:leader="none"/>
      </w:tabs>
    </w:pPr>
  </w:style>
  <w:style w:type="paragraph" w:styleId="913">
    <w:name w:val="Footer"/>
    <w:basedOn w:val="903"/>
    <w:pPr>
      <w:tabs>
        <w:tab w:val="center" w:pos="4677" w:leader="none"/>
        <w:tab w:val="right" w:pos="9355" w:leader="none"/>
      </w:tabs>
    </w:pPr>
  </w:style>
  <w:style w:type="table" w:styleId="914">
    <w:name w:val="Table Grid"/>
    <w:basedOn w:val="905"/>
    <w:uiPriority w:val="59"/>
    <w:tblPr/>
  </w:style>
  <w:style w:type="paragraph" w:styleId="915" w:customStyle="1">
    <w:name w:val="ConsPlusNormal"/>
    <w:link w:val="916"/>
    <w:qFormat/>
    <w:pPr>
      <w:ind w:firstLine="720"/>
      <w:widowControl w:val="off"/>
    </w:pPr>
    <w:rPr>
      <w:rFonts w:ascii="Arial" w:hAnsi="Arial" w:cs="Arial"/>
    </w:rPr>
  </w:style>
  <w:style w:type="character" w:styleId="916" w:customStyle="1">
    <w:name w:val="ConsPlusNormal Знак"/>
    <w:link w:val="915"/>
    <w:rPr>
      <w:rFonts w:ascii="Arial" w:hAnsi="Arial" w:cs="Arial"/>
      <w:lang w:val="ru-RU" w:eastAsia="ru-RU" w:bidi="ar-SA"/>
    </w:rPr>
  </w:style>
  <w:style w:type="paragraph" w:styleId="917" w:customStyle="1">
    <w:name w:val="ConsPlusTitle"/>
    <w:pPr>
      <w:widowControl w:val="off"/>
    </w:pPr>
    <w:rPr>
      <w:b/>
      <w:bCs/>
      <w:sz w:val="24"/>
      <w:szCs w:val="24"/>
    </w:rPr>
  </w:style>
  <w:style w:type="paragraph" w:styleId="918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19" w:customStyle="1">
    <w:name w:val="ConsPlusCell"/>
    <w:uiPriority w:val="99"/>
    <w:rPr>
      <w:rFonts w:ascii="Arial" w:hAnsi="Arial" w:cs="Arial"/>
    </w:rPr>
  </w:style>
  <w:style w:type="paragraph" w:styleId="920">
    <w:name w:val="No Spacing"/>
    <w:uiPriority w:val="1"/>
    <w:qFormat/>
    <w:rPr>
      <w:rFonts w:ascii="Calibri" w:hAnsi="Calibri" w:eastAsia="Calibri" w:cs="Calibri"/>
      <w:color w:val="000000"/>
      <w:sz w:val="22"/>
      <w:szCs w:val="22"/>
    </w:rPr>
  </w:style>
  <w:style w:type="paragraph" w:styleId="921" w:customStyle="1">
    <w:name w:val="Знак Знак Знак Знак1 Знак Знак1 Знак Знак"/>
    <w:basedOn w:val="903"/>
    <w:pPr>
      <w:spacing w:after="160" w:line="240" w:lineRule="exact"/>
    </w:pPr>
    <w:rPr>
      <w:rFonts w:ascii="Verdana" w:hAnsi="Verdana"/>
      <w:lang w:val="en-US" w:eastAsia="en-US"/>
    </w:rPr>
  </w:style>
  <w:style w:type="character" w:styleId="922" w:customStyle="1">
    <w:name w:val="fontstyle01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image" Target="media/image1.jpg"/><Relationship Id="rId13" Type="http://schemas.openxmlformats.org/officeDocument/2006/relationships/hyperlink" Target="https://login.consultant.ru/link/?req=doc&amp;base=RLAW926&amp;n=313678&amp;dst=100024" TargetMode="External"/><Relationship Id="rId14" Type="http://schemas.openxmlformats.org/officeDocument/2006/relationships/hyperlink" Target="https://login.consultant.ru/link/?req=doc&amp;base=RLAW926&amp;n=313678&amp;dst=10015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WareZ Provider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FominVA</cp:lastModifiedBy>
  <cp:revision>5</cp:revision>
  <dcterms:created xsi:type="dcterms:W3CDTF">2025-12-16T05:42:00Z</dcterms:created>
  <dcterms:modified xsi:type="dcterms:W3CDTF">2026-01-15T10:21:17Z</dcterms:modified>
  <cp:version>1048576</cp:version>
</cp:coreProperties>
</file>