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01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54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685"/>
        <w:gridCol w:w="567"/>
        <w:gridCol w:w="1843"/>
        <w:gridCol w:w="567"/>
        <w:gridCol w:w="1842"/>
        <w:gridCol w:w="709"/>
        <w:gridCol w:w="4081"/>
      </w:tblGrid>
      <w:tr>
        <w:tblPrEx/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Администрация Белоярского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7200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Муниципальный жилищный контроль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after="0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83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74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Земельный кодекс Российской Федерации» от 25.10.2001 № 136-ФЗ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татья 25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https://ot.gov.ru/mr/001f4855-c295-4fe5-abcd-77cdf5c9288d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57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деятельность, действия </w:t>
            </w:r>
            <w:r>
              <w:rPr>
                <w:rFonts w:ascii="Times New Roman" w:hAnsi="Times New Roman" w:cs="Times New Roman"/>
              </w:rPr>
              <w:t xml:space="preserve">(бездействие) граждан и организаций, в рамках которых должны соблюдаться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требования, в том числе предъявляемые к гражданам и организациям, </w:t>
            </w:r>
            <w:r>
              <w:rPr>
                <w:rFonts w:ascii="Times New Roman" w:hAnsi="Times New Roman" w:cs="Times New Roman"/>
              </w:rPr>
              <w:t xml:space="preserve">осуществляющим деятельность, действия (бездействие);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результаты деятельности </w:t>
            </w:r>
            <w:r>
              <w:rPr>
                <w:rFonts w:ascii="Times New Roman" w:hAnsi="Times New Roman" w:cs="Times New Roman"/>
              </w:rPr>
              <w:t xml:space="preserve">граждан и организаций, в том числе продукция (товары), работы и услуги, к которым </w:t>
            </w:r>
            <w:r>
              <w:rPr>
                <w:rFonts w:ascii="Times New Roman" w:hAnsi="Times New Roman" w:cs="Times New Roman"/>
              </w:rPr>
              <w:t xml:space="preserve">предъявляются обязательные требования;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3) здания, помещения, сооружения, </w:t>
            </w:r>
            <w:r>
              <w:rPr>
                <w:rFonts w:ascii="Times New Roman" w:hAnsi="Times New Roman" w:cs="Times New Roman"/>
              </w:rPr>
              <w:t xml:space="preserve">линейные объекты, территории, включая водные, земельные и лесные участки, </w:t>
            </w:r>
            <w:r>
              <w:rPr>
                <w:rFonts w:ascii="Times New Roman" w:hAnsi="Times New Roman" w:cs="Times New Roman"/>
              </w:rPr>
              <w:t xml:space="preserve">оборудование, устройства, предметы, материалы, транспортные средства,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другие объекты,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которыми граждане и организации владеют и (или) пользуются,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не находящиеся во </w:t>
            </w:r>
            <w:r>
              <w:rPr>
                <w:rFonts w:ascii="Times New Roman" w:hAnsi="Times New Roman" w:cs="Times New Roman"/>
              </w:rPr>
              <w:t xml:space="preserve">владении и (или) пользовании граждан или организаций, к которым предъявляются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iCs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</w:t>
            </w:r>
            <w:r>
              <w:rPr>
                <w:rFonts w:ascii="Times New Roman" w:hAnsi="Times New Roman" w:cs="Times New Roman"/>
              </w:rPr>
              <w:t xml:space="preserve">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Результаты деятельности граждан и органи</w:t>
            </w:r>
            <w:r>
              <w:rPr>
                <w:rFonts w:ascii="Times New Roman" w:hAnsi="Times New Roman" w:cs="Times New Roman"/>
              </w:rPr>
              <w:t xml:space="preserve">заций, в том числе продукция (товары), работы и услуги, к которым предъявляются обязательны</w:t>
            </w:r>
            <w:r>
              <w:rPr>
                <w:rFonts w:ascii="Times New Roman" w:hAnsi="Times New Roman" w:cs="Times New Roman"/>
              </w:rPr>
              <w:t xml:space="preserve">е требования</w:t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3. З</w:t>
            </w:r>
            <w:r>
              <w:rPr>
                <w:rFonts w:ascii="Times New Roman" w:hAnsi="Times New Roman" w:cs="Times New Roman"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контролируемые лица владеют и (или) пользуются и к котор</w:t>
            </w:r>
            <w:r>
              <w:rPr>
                <w:rFonts w:ascii="Times New Roman" w:hAnsi="Times New Roman" w:cs="Times New Roman"/>
              </w:rPr>
              <w:t xml:space="preserve">ым предъявляются обязательные требования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84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1 год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trike w:val="0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 = A&gt;= 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фактов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highlight w:val="white"/>
              </w:rPr>
              <w:t xml:space="preserve"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год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Федеральная служба государственной регистрации, кадастра и картографии (Росреестр) 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i w:val="0"/>
                <w:i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https://rosreestr.gov.ru/eservices/request_info_from_egrn/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</w:p>
        </w:tc>
      </w:tr>
      <w:tr>
        <w:tblPrEx/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Выписка из е</w:t>
            </w:r>
            <w:r>
              <w:rPr>
                <w:rFonts w:ascii="Times New Roman" w:hAnsi="Times New Roman" w:cs="Times New Roman"/>
              </w:rPr>
              <w:t xml:space="preserve">диного государственного реестра недвижимости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Выгрузка из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</w:rPr>
              <w:t xml:space="preserve">ГИС ЖКХ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, снимок экрана, где размещено несоответствие информации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Акт наблюдения за соблюдением обязательных требований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10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 о проведении обязательного профилактического визита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инспекционный визит;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 документарная проверка;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выездная проверка.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  <w:u w:val="none"/>
        </w:rPr>
      </w:pPr>
      <w:r>
        <w:rPr>
          <w:rFonts w:ascii="Times New Roman" w:hAnsi="Times New Roman" w:cs="Times New Roman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Петрова А.М.</w:t>
      </w:r>
      <w:r>
        <w:rPr>
          <w:rFonts w:ascii="Times New Roman" w:hAnsi="Times New Roman" w:cs="Times New Roman"/>
          <w:highlight w:val="none"/>
          <w:u w:val="none"/>
        </w:rPr>
        <w:t xml:space="preserve">_______</w:t>
      </w:r>
      <w:r>
        <w:rPr>
          <w:rFonts w:ascii="Times New Roman" w:hAnsi="Times New Roman" w:cs="Times New Roman"/>
          <w:highlight w:val="none"/>
          <w:u w:val="none"/>
        </w:rPr>
      </w:r>
      <w:r>
        <w:rPr>
          <w:rFonts w:ascii="Times New Roman" w:hAnsi="Times New Roman" w:cs="Times New Roman"/>
          <w:highlight w:val="none"/>
          <w:u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(ФИО ответственного лица)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Тел.:</w:t>
      </w:r>
      <w:r>
        <w:rPr>
          <w:rFonts w:ascii="Times New Roman" w:hAnsi="Times New Roman" w:cs="Times New Roman"/>
          <w:highlight w:val="none"/>
          <w:u w:val="single"/>
        </w:rPr>
        <w:t xml:space="preserve"> 8(34670)2-14-35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8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01"/>
        <w:jc w:val="both"/>
        <w:rPr>
          <w:sz w:val="18"/>
          <w:szCs w:val="18"/>
        </w:rPr>
      </w:pPr>
      <w:r>
        <w:rPr>
          <w:rStyle w:val="108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2">
    <w:name w:val="Heading 1"/>
    <w:basedOn w:val="1098"/>
    <w:next w:val="1098"/>
    <w:link w:val="9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3">
    <w:name w:val="Heading 1 Char"/>
    <w:link w:val="922"/>
    <w:uiPriority w:val="9"/>
    <w:rPr>
      <w:rFonts w:ascii="Arial" w:hAnsi="Arial" w:eastAsia="Arial" w:cs="Arial"/>
      <w:sz w:val="40"/>
      <w:szCs w:val="40"/>
    </w:rPr>
  </w:style>
  <w:style w:type="paragraph" w:styleId="924">
    <w:name w:val="Heading 2"/>
    <w:basedOn w:val="1098"/>
    <w:next w:val="1098"/>
    <w:link w:val="9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5">
    <w:name w:val="Heading 2 Char"/>
    <w:link w:val="924"/>
    <w:uiPriority w:val="9"/>
    <w:rPr>
      <w:rFonts w:ascii="Arial" w:hAnsi="Arial" w:eastAsia="Arial" w:cs="Arial"/>
      <w:sz w:val="34"/>
    </w:rPr>
  </w:style>
  <w:style w:type="paragraph" w:styleId="926">
    <w:name w:val="Heading 3"/>
    <w:basedOn w:val="1098"/>
    <w:next w:val="1098"/>
    <w:link w:val="9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7">
    <w:name w:val="Heading 3 Char"/>
    <w:link w:val="926"/>
    <w:uiPriority w:val="9"/>
    <w:rPr>
      <w:rFonts w:ascii="Arial" w:hAnsi="Arial" w:eastAsia="Arial" w:cs="Arial"/>
      <w:sz w:val="30"/>
      <w:szCs w:val="30"/>
    </w:rPr>
  </w:style>
  <w:style w:type="paragraph" w:styleId="928">
    <w:name w:val="Heading 4"/>
    <w:basedOn w:val="1098"/>
    <w:next w:val="1098"/>
    <w:link w:val="9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9">
    <w:name w:val="Heading 4 Char"/>
    <w:link w:val="928"/>
    <w:uiPriority w:val="9"/>
    <w:rPr>
      <w:rFonts w:ascii="Arial" w:hAnsi="Arial" w:eastAsia="Arial" w:cs="Arial"/>
      <w:b/>
      <w:bCs/>
      <w:sz w:val="26"/>
      <w:szCs w:val="26"/>
    </w:rPr>
  </w:style>
  <w:style w:type="paragraph" w:styleId="930">
    <w:name w:val="Heading 5"/>
    <w:basedOn w:val="1098"/>
    <w:next w:val="1098"/>
    <w:link w:val="9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1">
    <w:name w:val="Heading 5 Char"/>
    <w:link w:val="930"/>
    <w:uiPriority w:val="9"/>
    <w:rPr>
      <w:rFonts w:ascii="Arial" w:hAnsi="Arial" w:eastAsia="Arial" w:cs="Arial"/>
      <w:b/>
      <w:bCs/>
      <w:sz w:val="24"/>
      <w:szCs w:val="24"/>
    </w:rPr>
  </w:style>
  <w:style w:type="paragraph" w:styleId="932">
    <w:name w:val="Heading 6"/>
    <w:basedOn w:val="1098"/>
    <w:next w:val="1098"/>
    <w:link w:val="9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3">
    <w:name w:val="Heading 6 Char"/>
    <w:link w:val="932"/>
    <w:uiPriority w:val="9"/>
    <w:rPr>
      <w:rFonts w:ascii="Arial" w:hAnsi="Arial" w:eastAsia="Arial" w:cs="Arial"/>
      <w:b/>
      <w:bCs/>
      <w:sz w:val="22"/>
      <w:szCs w:val="22"/>
    </w:rPr>
  </w:style>
  <w:style w:type="paragraph" w:styleId="934">
    <w:name w:val="Heading 7"/>
    <w:basedOn w:val="1098"/>
    <w:next w:val="1098"/>
    <w:link w:val="9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5">
    <w:name w:val="Heading 7 Char"/>
    <w:link w:val="9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6">
    <w:name w:val="Heading 8"/>
    <w:basedOn w:val="1098"/>
    <w:next w:val="1098"/>
    <w:link w:val="9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7">
    <w:name w:val="Heading 8 Char"/>
    <w:link w:val="936"/>
    <w:uiPriority w:val="9"/>
    <w:rPr>
      <w:rFonts w:ascii="Arial" w:hAnsi="Arial" w:eastAsia="Arial" w:cs="Arial"/>
      <w:i/>
      <w:iCs/>
      <w:sz w:val="22"/>
      <w:szCs w:val="22"/>
    </w:rPr>
  </w:style>
  <w:style w:type="paragraph" w:styleId="938">
    <w:name w:val="Heading 9"/>
    <w:basedOn w:val="1098"/>
    <w:next w:val="1098"/>
    <w:link w:val="9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9">
    <w:name w:val="Heading 9 Char"/>
    <w:link w:val="938"/>
    <w:uiPriority w:val="9"/>
    <w:rPr>
      <w:rFonts w:ascii="Arial" w:hAnsi="Arial" w:eastAsia="Arial" w:cs="Arial"/>
      <w:i/>
      <w:iCs/>
      <w:sz w:val="21"/>
      <w:szCs w:val="21"/>
    </w:rPr>
  </w:style>
  <w:style w:type="paragraph" w:styleId="940">
    <w:name w:val="Title"/>
    <w:basedOn w:val="1098"/>
    <w:next w:val="1098"/>
    <w:link w:val="9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1">
    <w:name w:val="Title Char"/>
    <w:link w:val="940"/>
    <w:uiPriority w:val="10"/>
    <w:rPr>
      <w:sz w:val="48"/>
      <w:szCs w:val="48"/>
    </w:rPr>
  </w:style>
  <w:style w:type="paragraph" w:styleId="942">
    <w:name w:val="Subtitle"/>
    <w:basedOn w:val="1098"/>
    <w:next w:val="1098"/>
    <w:link w:val="943"/>
    <w:uiPriority w:val="11"/>
    <w:qFormat/>
    <w:pPr>
      <w:spacing w:before="200" w:after="200"/>
    </w:pPr>
    <w:rPr>
      <w:sz w:val="24"/>
      <w:szCs w:val="24"/>
    </w:rPr>
  </w:style>
  <w:style w:type="character" w:styleId="943">
    <w:name w:val="Subtitle Char"/>
    <w:link w:val="942"/>
    <w:uiPriority w:val="11"/>
    <w:rPr>
      <w:sz w:val="24"/>
      <w:szCs w:val="24"/>
    </w:rPr>
  </w:style>
  <w:style w:type="paragraph" w:styleId="944">
    <w:name w:val="Quote"/>
    <w:basedOn w:val="1098"/>
    <w:next w:val="1098"/>
    <w:link w:val="945"/>
    <w:uiPriority w:val="29"/>
    <w:qFormat/>
    <w:pPr>
      <w:ind w:left="720" w:right="720"/>
    </w:pPr>
    <w:rPr>
      <w:i/>
    </w:rPr>
  </w:style>
  <w:style w:type="character" w:styleId="945">
    <w:name w:val="Quote Char"/>
    <w:link w:val="944"/>
    <w:uiPriority w:val="29"/>
    <w:rPr>
      <w:i/>
    </w:rPr>
  </w:style>
  <w:style w:type="paragraph" w:styleId="946">
    <w:name w:val="Intense Quote"/>
    <w:basedOn w:val="1098"/>
    <w:next w:val="1098"/>
    <w:link w:val="9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7">
    <w:name w:val="Intense Quote Char"/>
    <w:link w:val="946"/>
    <w:uiPriority w:val="30"/>
    <w:rPr>
      <w:i/>
    </w:rPr>
  </w:style>
  <w:style w:type="paragraph" w:styleId="948">
    <w:name w:val="Header"/>
    <w:basedOn w:val="1098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9">
    <w:name w:val="Header Char"/>
    <w:link w:val="948"/>
    <w:uiPriority w:val="99"/>
  </w:style>
  <w:style w:type="paragraph" w:styleId="950">
    <w:name w:val="Footer"/>
    <w:basedOn w:val="1098"/>
    <w:link w:val="9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1">
    <w:name w:val="Footer Char"/>
    <w:link w:val="950"/>
    <w:uiPriority w:val="99"/>
  </w:style>
  <w:style w:type="paragraph" w:styleId="952">
    <w:name w:val="Caption"/>
    <w:basedOn w:val="1098"/>
    <w:next w:val="1098"/>
    <w:link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3">
    <w:name w:val="Caption Char"/>
    <w:basedOn w:val="952"/>
    <w:link w:val="950"/>
    <w:uiPriority w:val="99"/>
  </w:style>
  <w:style w:type="table" w:styleId="954">
    <w:name w:val="Table Grid"/>
    <w:basedOn w:val="10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>
    <w:name w:val="Table Grid Light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6">
    <w:name w:val="Plain Table 1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7">
    <w:name w:val="Plain Table 2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8">
    <w:name w:val="Plain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9">
    <w:name w:val="Plain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Plain Table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1">
    <w:name w:val="Grid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3">
    <w:name w:val="Grid Table 4 - Accent 1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4">
    <w:name w:val="Grid Table 4 - Accent 2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5">
    <w:name w:val="Grid Table 4 - Accent 3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6">
    <w:name w:val="Grid Table 4 - Accent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7">
    <w:name w:val="Grid Table 4 - Accent 5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8">
    <w:name w:val="Grid Table 4 - Accent 6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9">
    <w:name w:val="Grid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0">
    <w:name w:val="Grid Table 5 Dark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96">
    <w:name w:val="Grid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7">
    <w:name w:val="Grid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8">
    <w:name w:val="Grid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9">
    <w:name w:val="Grid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0">
    <w:name w:val="Grid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1">
    <w:name w:val="Grid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2">
    <w:name w:val="Grid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3">
    <w:name w:val="Grid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8">
    <w:name w:val="List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9">
    <w:name w:val="List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0">
    <w:name w:val="List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1">
    <w:name w:val="List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2">
    <w:name w:val="List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3">
    <w:name w:val="List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4">
    <w:name w:val="List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6">
    <w:name w:val="List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7">
    <w:name w:val="List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8">
    <w:name w:val="List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9">
    <w:name w:val="List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0">
    <w:name w:val="List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1">
    <w:name w:val="List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2">
    <w:name w:val="List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3">
    <w:name w:val="List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4">
    <w:name w:val="List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5">
    <w:name w:val="List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56">
    <w:name w:val="List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57">
    <w:name w:val="List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58">
    <w:name w:val="List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59">
    <w:name w:val="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0">
    <w:name w:val="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1">
    <w:name w:val="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2">
    <w:name w:val="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3">
    <w:name w:val="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4">
    <w:name w:val="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5">
    <w:name w:val="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6">
    <w:name w:val="Bordered &amp; 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7">
    <w:name w:val="Bordered &amp; 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8">
    <w:name w:val="Bordered &amp; 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9">
    <w:name w:val="Bordered &amp; 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0">
    <w:name w:val="Bordered &amp; 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1">
    <w:name w:val="Bordered &amp; 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2">
    <w:name w:val="Bordered &amp; 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3">
    <w:name w:val="Bordered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4">
    <w:name w:val="Bordered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5">
    <w:name w:val="Bordered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6">
    <w:name w:val="Bordered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7">
    <w:name w:val="Bordered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8">
    <w:name w:val="Bordered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9">
    <w:name w:val="Bordered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0">
    <w:name w:val="Hyperlink"/>
    <w:uiPriority w:val="99"/>
    <w:unhideWhenUsed/>
    <w:rPr>
      <w:color w:val="0000ff" w:themeColor="hyperlink"/>
      <w:u w:val="single"/>
    </w:rPr>
  </w:style>
  <w:style w:type="paragraph" w:styleId="1081">
    <w:name w:val="footnote text"/>
    <w:basedOn w:val="1098"/>
    <w:link w:val="1082"/>
    <w:uiPriority w:val="99"/>
    <w:semiHidden/>
    <w:unhideWhenUsed/>
    <w:pPr>
      <w:spacing w:after="40" w:line="240" w:lineRule="auto"/>
    </w:pPr>
    <w:rPr>
      <w:sz w:val="18"/>
    </w:rPr>
  </w:style>
  <w:style w:type="character" w:styleId="1082">
    <w:name w:val="Footnote Text Char"/>
    <w:link w:val="1081"/>
    <w:uiPriority w:val="99"/>
    <w:rPr>
      <w:sz w:val="18"/>
    </w:rPr>
  </w:style>
  <w:style w:type="character" w:styleId="1083">
    <w:name w:val="footnote reference"/>
    <w:uiPriority w:val="99"/>
    <w:unhideWhenUsed/>
    <w:rPr>
      <w:vertAlign w:val="superscript"/>
    </w:rPr>
  </w:style>
  <w:style w:type="paragraph" w:styleId="1084">
    <w:name w:val="endnote text"/>
    <w:basedOn w:val="1098"/>
    <w:link w:val="1085"/>
    <w:uiPriority w:val="99"/>
    <w:semiHidden/>
    <w:unhideWhenUsed/>
    <w:pPr>
      <w:spacing w:after="0" w:line="240" w:lineRule="auto"/>
    </w:pPr>
    <w:rPr>
      <w:sz w:val="20"/>
    </w:rPr>
  </w:style>
  <w:style w:type="character" w:styleId="1085">
    <w:name w:val="Endnote Text Char"/>
    <w:link w:val="1084"/>
    <w:uiPriority w:val="99"/>
    <w:rPr>
      <w:sz w:val="20"/>
    </w:rPr>
  </w:style>
  <w:style w:type="character" w:styleId="1086">
    <w:name w:val="endnote reference"/>
    <w:uiPriority w:val="99"/>
    <w:semiHidden/>
    <w:unhideWhenUsed/>
    <w:rPr>
      <w:vertAlign w:val="superscript"/>
    </w:rPr>
  </w:style>
  <w:style w:type="paragraph" w:styleId="1087">
    <w:name w:val="toc 1"/>
    <w:basedOn w:val="1098"/>
    <w:next w:val="1098"/>
    <w:uiPriority w:val="39"/>
    <w:unhideWhenUsed/>
    <w:pPr>
      <w:ind w:left="0" w:right="0" w:firstLine="0"/>
      <w:spacing w:after="57"/>
    </w:pPr>
  </w:style>
  <w:style w:type="paragraph" w:styleId="1088">
    <w:name w:val="toc 2"/>
    <w:basedOn w:val="1098"/>
    <w:next w:val="1098"/>
    <w:uiPriority w:val="39"/>
    <w:unhideWhenUsed/>
    <w:pPr>
      <w:ind w:left="283" w:right="0" w:firstLine="0"/>
      <w:spacing w:after="57"/>
    </w:pPr>
  </w:style>
  <w:style w:type="paragraph" w:styleId="1089">
    <w:name w:val="toc 3"/>
    <w:basedOn w:val="1098"/>
    <w:next w:val="1098"/>
    <w:uiPriority w:val="39"/>
    <w:unhideWhenUsed/>
    <w:pPr>
      <w:ind w:left="567" w:right="0" w:firstLine="0"/>
      <w:spacing w:after="57"/>
    </w:pPr>
  </w:style>
  <w:style w:type="paragraph" w:styleId="1090">
    <w:name w:val="toc 4"/>
    <w:basedOn w:val="1098"/>
    <w:next w:val="1098"/>
    <w:uiPriority w:val="39"/>
    <w:unhideWhenUsed/>
    <w:pPr>
      <w:ind w:left="850" w:right="0" w:firstLine="0"/>
      <w:spacing w:after="57"/>
    </w:pPr>
  </w:style>
  <w:style w:type="paragraph" w:styleId="1091">
    <w:name w:val="toc 5"/>
    <w:basedOn w:val="1098"/>
    <w:next w:val="1098"/>
    <w:uiPriority w:val="39"/>
    <w:unhideWhenUsed/>
    <w:pPr>
      <w:ind w:left="1134" w:right="0" w:firstLine="0"/>
      <w:spacing w:after="57"/>
    </w:pPr>
  </w:style>
  <w:style w:type="paragraph" w:styleId="1092">
    <w:name w:val="toc 6"/>
    <w:basedOn w:val="1098"/>
    <w:next w:val="1098"/>
    <w:uiPriority w:val="39"/>
    <w:unhideWhenUsed/>
    <w:pPr>
      <w:ind w:left="1417" w:right="0" w:firstLine="0"/>
      <w:spacing w:after="57"/>
    </w:pPr>
  </w:style>
  <w:style w:type="paragraph" w:styleId="1093">
    <w:name w:val="toc 7"/>
    <w:basedOn w:val="1098"/>
    <w:next w:val="1098"/>
    <w:uiPriority w:val="39"/>
    <w:unhideWhenUsed/>
    <w:pPr>
      <w:ind w:left="1701" w:right="0" w:firstLine="0"/>
      <w:spacing w:after="57"/>
    </w:pPr>
  </w:style>
  <w:style w:type="paragraph" w:styleId="1094">
    <w:name w:val="toc 8"/>
    <w:basedOn w:val="1098"/>
    <w:next w:val="1098"/>
    <w:uiPriority w:val="39"/>
    <w:unhideWhenUsed/>
    <w:pPr>
      <w:ind w:left="1984" w:right="0" w:firstLine="0"/>
      <w:spacing w:after="57"/>
    </w:pPr>
  </w:style>
  <w:style w:type="paragraph" w:styleId="1095">
    <w:name w:val="toc 9"/>
    <w:basedOn w:val="1098"/>
    <w:next w:val="1098"/>
    <w:uiPriority w:val="39"/>
    <w:unhideWhenUsed/>
    <w:pPr>
      <w:ind w:left="2268" w:right="0" w:firstLine="0"/>
      <w:spacing w:after="57"/>
    </w:pPr>
  </w:style>
  <w:style w:type="paragraph" w:styleId="1096">
    <w:name w:val="TOC Heading"/>
    <w:uiPriority w:val="39"/>
    <w:unhideWhenUsed/>
  </w:style>
  <w:style w:type="paragraph" w:styleId="1097">
    <w:name w:val="table of figures"/>
    <w:basedOn w:val="1098"/>
    <w:next w:val="1098"/>
    <w:uiPriority w:val="99"/>
    <w:unhideWhenUsed/>
    <w:pPr>
      <w:spacing w:after="0" w:afterAutospacing="0"/>
    </w:pPr>
  </w:style>
  <w:style w:type="paragraph" w:styleId="1098" w:default="1">
    <w:name w:val="Normal"/>
    <w:qFormat/>
  </w:style>
  <w:style w:type="table" w:styleId="10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0" w:default="1">
    <w:name w:val="No List"/>
    <w:uiPriority w:val="99"/>
    <w:semiHidden/>
    <w:unhideWhenUsed/>
  </w:style>
  <w:style w:type="paragraph" w:styleId="1101">
    <w:name w:val="No Spacing"/>
    <w:basedOn w:val="1098"/>
    <w:uiPriority w:val="1"/>
    <w:qFormat/>
    <w:pPr>
      <w:spacing w:after="0" w:line="240" w:lineRule="auto"/>
    </w:pPr>
  </w:style>
  <w:style w:type="paragraph" w:styleId="1102">
    <w:name w:val="List Paragraph"/>
    <w:basedOn w:val="1098"/>
    <w:uiPriority w:val="34"/>
    <w:qFormat/>
    <w:pPr>
      <w:contextualSpacing/>
      <w:ind w:left="720"/>
    </w:pPr>
  </w:style>
  <w:style w:type="character" w:styleId="110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PetrovaAM</cp:lastModifiedBy>
  <cp:revision>6</cp:revision>
  <dcterms:modified xsi:type="dcterms:W3CDTF">2025-09-25T05:17:00Z</dcterms:modified>
</cp:coreProperties>
</file>