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outlineLvl w:val="0"/>
      </w:pPr>
      <w:r>
        <w:rPr>
          <w:sz w:val="20"/>
        </w:rPr>
        <w:t>АДМИНИСТРАЦИЯ БЕЛОЯРСКОГО РАЙОНА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ПОСТАНОВЛЕНИЕ</w:t>
      </w:r>
    </w:p>
    <w:p>
      <w:pPr>
        <w:pStyle w:val="6"/>
        <w:jc w:val="center"/>
      </w:pPr>
      <w:r>
        <w:rPr>
          <w:sz w:val="20"/>
        </w:rPr>
        <w:t>от 11 февраля 2009 г. N 172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ОБ УТВЕРЖДЕНИИ ПОРЯДКА ИСПОЛЬЗОВАНИЯ БЮДЖЕТНЫХ АССИГНОВАНИЙ</w:t>
      </w:r>
    </w:p>
    <w:p>
      <w:pPr>
        <w:pStyle w:val="6"/>
        <w:jc w:val="center"/>
      </w:pPr>
      <w:r>
        <w:rPr>
          <w:sz w:val="20"/>
        </w:rPr>
        <w:t>РЕЗЕРВНОГО ФОНДА АДМИНИСТРАЦИИ БЕЛОЯРСКОГО РАЙОНА</w:t>
      </w:r>
    </w:p>
    <w:p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19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Администрации Белоярского района от 14.12.2010 </w:t>
            </w:r>
            <w:r>
              <w:fldChar w:fldCharType="begin"/>
            </w:r>
            <w:r>
              <w:instrText xml:space="preserve"> HYPERLINK "https://login.consultant.ru/link/?req=doc&amp;base=RLAW926&amp;n=67250&amp;dst=100005"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1907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22.04.2011 </w:t>
            </w:r>
            <w:r>
              <w:fldChar w:fldCharType="begin"/>
            </w:r>
            <w:r>
              <w:instrText xml:space="preserve"> HYPERLINK "https://login.consultant.ru/link/?req=doc&amp;base=RLAW926&amp;n=69845&amp;dst=100005"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561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16.07.2012 </w:t>
            </w:r>
            <w:r>
              <w:fldChar w:fldCharType="begin"/>
            </w:r>
            <w:r>
              <w:instrText xml:space="preserve"> HYPERLINK "https://login.consultant.ru/link/?req=doc&amp;base=RLAW926&amp;n=83529&amp;dst=100005"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1103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04.03.2013 </w:t>
            </w:r>
            <w:r>
              <w:fldChar w:fldCharType="begin"/>
            </w:r>
            <w:r>
              <w:instrText xml:space="preserve"> HYPERLINK "https://login.consultant.ru/link/?req=doc&amp;base=RLAW926&amp;n=90225&amp;dst=100005"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263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27.07.2015 </w:t>
            </w:r>
            <w:r>
              <w:fldChar w:fldCharType="begin"/>
            </w:r>
            <w:r>
              <w:instrText xml:space="preserve"> HYPERLINK "https://login.consultant.ru/link/?req=doc&amp;base=RLAW926&amp;n=118131&amp;dst=100005"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938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22.01.2024 </w:t>
            </w:r>
            <w:r>
              <w:fldChar w:fldCharType="begin"/>
            </w:r>
            <w:r>
              <w:instrText xml:space="preserve"> HYPERLINK "https://login.consultant.ru/link/?req=doc&amp;base=RLAW926&amp;n=295384&amp;dst=100005"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с изм., внесенными </w:t>
            </w:r>
            <w:r>
              <w:fldChar w:fldCharType="begin"/>
            </w:r>
            <w:r>
              <w:instrText xml:space="preserve"> HYPERLINK "https://login.consultant.ru/link/?req=doc&amp;base=RLAW926&amp;n=83940&amp;dst=100038"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решением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Белоярского городского суда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от 23.05.2012 N 2-268/2012)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pStyle w:val="4"/>
        <w:jc w:val="center"/>
      </w:pPr>
    </w:p>
    <w:p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"https://login.consultant.ru/link/?req=doc&amp;base=LAW&amp;n=470713&amp;dst=1447" \h </w:instrText>
      </w:r>
      <w:r>
        <w:fldChar w:fldCharType="separate"/>
      </w:r>
      <w:r>
        <w:rPr>
          <w:color w:val="0000FF"/>
          <w:sz w:val="20"/>
        </w:rPr>
        <w:t>статьей 81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Бюджетного кодекса Российской Федерации от 31 июля 1998 года N 145-ФЗ постановляю: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прилагаемый </w:t>
      </w:r>
      <w:r>
        <w:fldChar w:fldCharType="begin"/>
      </w:r>
      <w:r>
        <w:instrText xml:space="preserve"> HYPERLINK \l "P37"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использования бюджетных ассигнований резервного фонда администрации Белоярского района.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Признать утратившим силу постановление Главы муниципального образования город Белоярский от 25 ноября 2005 года N 150 "Об утверждении Положения о порядке расходования средств резервного фонда администрации Белоярского района".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2.1. Опубликовать настоящее постановление в газете "Белоярские вести. Официальный выпуск".</w:t>
      </w:r>
    </w:p>
    <w:p>
      <w:pPr>
        <w:pStyle w:val="4"/>
        <w:jc w:val="both"/>
      </w:pPr>
      <w:r>
        <w:rPr>
          <w:sz w:val="20"/>
        </w:rPr>
        <w:t xml:space="preserve">(п. 2.1 введен </w:t>
      </w:r>
      <w:r>
        <w:fldChar w:fldCharType="begin"/>
      </w:r>
      <w:r>
        <w:instrText xml:space="preserve"> HYPERLINK "https://login.consultant.ru/link/?req=doc&amp;base=RLAW926&amp;n=67250&amp;dst=100006"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14.12.2010 N 1907)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 Настоящее постановление вступает в силу после его официального опубликования и распространяется на правоотношения, возникшие с 1 января 2009 года.</w:t>
      </w:r>
    </w:p>
    <w:p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"https://login.consultant.ru/link/?req=doc&amp;base=RLAW926&amp;n=67250&amp;dst=100008"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14.12.2010 N 1907)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</w:p>
    <w:p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"https://login.consultant.ru/link/?req=doc&amp;base=RLAW926&amp;n=295384&amp;dst=100005"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22.01.2024 N 24)</w:t>
      </w:r>
    </w:p>
    <w:p>
      <w:pPr>
        <w:pStyle w:val="4"/>
        <w:ind w:firstLine="540"/>
        <w:jc w:val="both"/>
      </w:pPr>
    </w:p>
    <w:p>
      <w:pPr>
        <w:pStyle w:val="4"/>
        <w:jc w:val="right"/>
      </w:pPr>
      <w:r>
        <w:rPr>
          <w:sz w:val="20"/>
        </w:rPr>
        <w:t>Глава Белоярского района</w:t>
      </w:r>
    </w:p>
    <w:p>
      <w:pPr>
        <w:pStyle w:val="4"/>
        <w:jc w:val="right"/>
      </w:pPr>
      <w:r>
        <w:rPr>
          <w:sz w:val="20"/>
        </w:rPr>
        <w:t>С.П.МАНЕНКОВ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  <w:rPr>
          <w:sz w:val="20"/>
        </w:rPr>
      </w:pPr>
    </w:p>
    <w:p>
      <w:pPr>
        <w:pStyle w:val="4"/>
        <w:jc w:val="right"/>
        <w:outlineLvl w:val="0"/>
      </w:pPr>
      <w:r>
        <w:rPr>
          <w:sz w:val="20"/>
        </w:rPr>
        <w:t>Утвержден</w:t>
      </w:r>
    </w:p>
    <w:p>
      <w:pPr>
        <w:pStyle w:val="4"/>
        <w:jc w:val="right"/>
      </w:pPr>
      <w:r>
        <w:rPr>
          <w:sz w:val="20"/>
        </w:rPr>
        <w:t>постановлением администрации</w:t>
      </w:r>
    </w:p>
    <w:p>
      <w:pPr>
        <w:pStyle w:val="4"/>
        <w:jc w:val="right"/>
      </w:pPr>
      <w:r>
        <w:rPr>
          <w:sz w:val="20"/>
        </w:rPr>
        <w:t>Белоярского района</w:t>
      </w:r>
    </w:p>
    <w:p>
      <w:pPr>
        <w:pStyle w:val="4"/>
        <w:jc w:val="right"/>
      </w:pPr>
      <w:r>
        <w:rPr>
          <w:sz w:val="20"/>
        </w:rPr>
        <w:t>от 11 февраля 2009 года N 172</w:t>
      </w:r>
    </w:p>
    <w:p>
      <w:pPr>
        <w:pStyle w:val="4"/>
        <w:ind w:firstLine="540"/>
        <w:jc w:val="both"/>
      </w:pPr>
    </w:p>
    <w:p>
      <w:pPr>
        <w:pStyle w:val="6"/>
        <w:jc w:val="center"/>
      </w:pPr>
      <w:bookmarkStart w:id="0" w:name="P37"/>
      <w:bookmarkEnd w:id="0"/>
      <w:r>
        <w:rPr>
          <w:sz w:val="20"/>
        </w:rPr>
        <w:t>ПОРЯДОК</w:t>
      </w:r>
    </w:p>
    <w:p>
      <w:pPr>
        <w:pStyle w:val="6"/>
        <w:jc w:val="center"/>
      </w:pPr>
      <w:r>
        <w:rPr>
          <w:sz w:val="20"/>
        </w:rPr>
        <w:t>ИСПОЛЬЗОВАНИЯ БЮДЖЕТНЫХ АССИГНОВАНИЙ РЕЗЕРВНОГО ФОНДА</w:t>
      </w:r>
    </w:p>
    <w:p>
      <w:pPr>
        <w:pStyle w:val="6"/>
        <w:jc w:val="center"/>
      </w:pPr>
      <w:r>
        <w:rPr>
          <w:sz w:val="20"/>
        </w:rPr>
        <w:t>АДМИНИСТРАЦИИ БЕЛОЯРСКОГО РАЙОНА</w:t>
      </w:r>
    </w:p>
    <w:p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19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Администрации Белоярского района от 14.12.2010 </w:t>
            </w:r>
            <w:r>
              <w:fldChar w:fldCharType="begin"/>
            </w:r>
            <w:r>
              <w:instrText xml:space="preserve"> HYPERLINK "https://login.consultant.ru/link/?req=doc&amp;base=RLAW926&amp;n=67250&amp;dst=100009"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1907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22.04.2011 </w:t>
            </w:r>
            <w:r>
              <w:fldChar w:fldCharType="begin"/>
            </w:r>
            <w:r>
              <w:instrText xml:space="preserve"> HYPERLINK "https://login.consultant.ru/link/?req=doc&amp;base=RLAW926&amp;n=69845&amp;dst=100005"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561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16.07.2012 </w:t>
            </w:r>
            <w:r>
              <w:fldChar w:fldCharType="begin"/>
            </w:r>
            <w:r>
              <w:instrText xml:space="preserve"> HYPERLINK "https://login.consultant.ru/link/?req=doc&amp;base=RLAW926&amp;n=83529&amp;dst=100005"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1103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04.03.2013 </w:t>
            </w:r>
            <w:r>
              <w:fldChar w:fldCharType="begin"/>
            </w:r>
            <w:r>
              <w:instrText xml:space="preserve"> HYPERLINK "https://login.consultant.ru/link/?req=doc&amp;base=RLAW926&amp;n=90225&amp;dst=100005"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263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27.07.2015 </w:t>
            </w:r>
            <w:r>
              <w:fldChar w:fldCharType="begin"/>
            </w:r>
            <w:r>
              <w:instrText xml:space="preserve"> HYPERLINK "https://login.consultant.ru/link/?req=doc&amp;base=RLAW926&amp;n=118131&amp;dst=100005"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938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22.01.2024 </w:t>
            </w:r>
            <w:r>
              <w:fldChar w:fldCharType="begin"/>
            </w:r>
            <w:r>
              <w:instrText xml:space="preserve"> HYPERLINK "https://login.consultant.ru/link/?req=doc&amp;base=RLAW926&amp;n=295384&amp;dst=100006"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с изм., внесенными </w:t>
            </w:r>
            <w:r>
              <w:fldChar w:fldCharType="begin"/>
            </w:r>
            <w:r>
              <w:instrText xml:space="preserve"> HYPERLINK "https://login.consultant.ru/link/?req=doc&amp;base=RLAW926&amp;n=83940&amp;dst=100038"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решением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Белоярского городского суда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от 23.05.2012 N 2-268/2012)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pStyle w:val="4"/>
        <w:jc w:val="both"/>
      </w:pPr>
    </w:p>
    <w:p>
      <w:pPr>
        <w:pStyle w:val="6"/>
        <w:jc w:val="center"/>
        <w:outlineLvl w:val="1"/>
      </w:pPr>
      <w:r>
        <w:rPr>
          <w:sz w:val="20"/>
        </w:rPr>
        <w:t>1. Общие положения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1.1. Настоящий Порядок определяет механизм выделения и использования бюджетных ассигнований резервного фонда администрации Белоярского района (далее - резервный фонд).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1.2. Резервный фонд создается для финансового обеспечения непредвиденных расходов, в том числе для финансирования мероприятий по проведению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1.3. Размер резервного фонда устанавливается решением Думы Белоярского района о бюджете Белоярского района на соответствующий финансовый год и плановый период.</w:t>
      </w:r>
    </w:p>
    <w:p>
      <w:pPr>
        <w:pStyle w:val="4"/>
        <w:jc w:val="both"/>
      </w:pPr>
      <w:r>
        <w:rPr>
          <w:sz w:val="20"/>
        </w:rPr>
        <w:t xml:space="preserve">(п. 1.3 в ред. </w:t>
      </w:r>
      <w:r>
        <w:fldChar w:fldCharType="begin"/>
      </w:r>
      <w:r>
        <w:instrText xml:space="preserve"> HYPERLINK "https://login.consultant.ru/link/?req=doc&amp;base=RLAW926&amp;n=295384&amp;dst=100006"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22.01.2024 N 24)</w:t>
      </w:r>
    </w:p>
    <w:p>
      <w:pPr>
        <w:pStyle w:val="4"/>
        <w:ind w:firstLine="540"/>
        <w:jc w:val="both"/>
      </w:pPr>
    </w:p>
    <w:p>
      <w:pPr>
        <w:pStyle w:val="6"/>
        <w:jc w:val="center"/>
        <w:outlineLvl w:val="1"/>
      </w:pPr>
      <w:r>
        <w:rPr>
          <w:sz w:val="20"/>
        </w:rPr>
        <w:t>2. Использование бюджетных ассигнований резервного фонда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2.1. Бюджетные ассигнования резервного фонда могут использоваться на: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имевших место в текущем финансовом году;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- абзац утратил силу. - </w:t>
      </w:r>
      <w:r>
        <w:fldChar w:fldCharType="begin"/>
      </w:r>
      <w:r>
        <w:instrText xml:space="preserve"> HYPERLINK "https://login.consultant.ru/link/?req=doc&amp;base=RLAW926&amp;n=90225&amp;dst=100005"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04.03.2013 N 263;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участие в международных и общероссийских мероприятиях, необходимость в которых возникла после принятия бюджета Белоярского района;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проведение встреч, симпозиумов, выставок и семинаров по проблемам местного значения, необходимость в которых возникла после принятия бюджета Белоярского района;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проведение мероприятий, связанных с празднованием юбилейных дат, необходимость в которых возникла после принятия бюджета Белоярского района;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другие непредвиденные расходы на мероприятия, проводимые по решениям администрации Белоярского района.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2.2. Средства резервного фонда используются строго по целевому назначению и не могут быть направлены на иные цели.</w:t>
      </w:r>
    </w:p>
    <w:p>
      <w:pPr>
        <w:pStyle w:val="4"/>
        <w:ind w:firstLine="540"/>
        <w:jc w:val="both"/>
      </w:pPr>
    </w:p>
    <w:p>
      <w:pPr>
        <w:pStyle w:val="6"/>
        <w:jc w:val="center"/>
        <w:outlineLvl w:val="1"/>
      </w:pPr>
      <w:r>
        <w:rPr>
          <w:sz w:val="20"/>
        </w:rPr>
        <w:t>3. Выделение бюджетных ассигнований из резервного фонда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3.1. Бюджетные ассигнования из резервного фонда выделяются главным распорядителям средств бюджета на основании распоряжения администрации Белоярского района.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3.2. Подготовку проектов распоряжений администрации Белоярского района о выделении бюджетных ассигнований из резервного фонда с указанием размера выделяемых средств и их целевого назначения осуществляет комитет по финансам и налоговой политике администрации Белоярского района в течение 5 дней после получения соответствующего поручения главы Белоярского района.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3.3. Главные распорядители средств бюджета Белоярского района направляют письменное обращение в адрес главы Белоярского района с обоснованием необходимости выделения бюджетных ассигнований из резервного фонда в запрашиваемых объемах, с приложением проекта сметы расходов и обоснованных расчетов.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3.4. Главные распорядители средств бюджета Белоярского района,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Федерации.</w:t>
      </w:r>
    </w:p>
    <w:p>
      <w:pPr>
        <w:pStyle w:val="4"/>
        <w:ind w:firstLine="540"/>
        <w:jc w:val="both"/>
      </w:pPr>
    </w:p>
    <w:p>
      <w:pPr>
        <w:pStyle w:val="6"/>
        <w:jc w:val="center"/>
        <w:outlineLvl w:val="1"/>
      </w:pPr>
      <w:r>
        <w:rPr>
          <w:sz w:val="20"/>
        </w:rPr>
        <w:t>4. Контроль за целевым использованием</w:t>
      </w:r>
    </w:p>
    <w:p>
      <w:pPr>
        <w:pStyle w:val="6"/>
        <w:jc w:val="center"/>
      </w:pPr>
      <w:r>
        <w:rPr>
          <w:sz w:val="20"/>
        </w:rPr>
        <w:t>бюджетных ассигнований, выделенных из резервного фонда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4.1. Контроль за целевым использованием бюджетных ассигнований, выделенных из резервного фонда, осуществляется в соответствии с бюджетным законодательством Российской Федерации.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4.2. Главные распорядители средств бюджета Белоярского района представляют в комитет по финансам и налоговой политике администрации Белоярского района </w:t>
      </w:r>
      <w:r>
        <w:fldChar w:fldCharType="begin"/>
      </w:r>
      <w:r>
        <w:instrText xml:space="preserve"> HYPERLINK \l "P94" \h </w:instrText>
      </w:r>
      <w:r>
        <w:fldChar w:fldCharType="separate"/>
      </w:r>
      <w:r>
        <w:rPr>
          <w:color w:val="0000FF"/>
          <w:sz w:val="20"/>
        </w:rPr>
        <w:t>отчеты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использовании бюджетных ассигнований резервного фонда, по форме согласно приложению, не позднее одного месяца с момента их получения или проведения соответствующих мероприятий.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4.3. Неиспользованные остатки средств резервного фонда после проведения соответствующих мероприятий подлежат возврату в бюджет Белоярского района в срок до 29 декабря текущего финансового года.</w:t>
      </w:r>
    </w:p>
    <w:p>
      <w:pPr>
        <w:pStyle w:val="4"/>
        <w:jc w:val="both"/>
      </w:pPr>
      <w:r>
        <w:rPr>
          <w:sz w:val="20"/>
        </w:rPr>
        <w:t xml:space="preserve">(п. 4.3 в ред. </w:t>
      </w:r>
      <w:r>
        <w:fldChar w:fldCharType="begin"/>
      </w:r>
      <w:r>
        <w:instrText xml:space="preserve"> HYPERLINK "https://login.consultant.ru/link/?req=doc&amp;base=RLAW926&amp;n=67250&amp;dst=100010"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14.12.2010 N 1907)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4.4. Администрация Белоярского района предоставляет информацию Думе Белоярского района об использовании бюджетных ассигнований резервного фонда в составе документов, одновременно предоставляемых с годовым отчетом об исполнении бюджета Белоярского района.</w:t>
      </w:r>
    </w:p>
    <w:p>
      <w:pPr>
        <w:pStyle w:val="4"/>
        <w:jc w:val="both"/>
      </w:pPr>
      <w:r>
        <w:rPr>
          <w:sz w:val="20"/>
        </w:rPr>
        <w:t xml:space="preserve">(п. 4.4 в ред. </w:t>
      </w:r>
      <w:r>
        <w:fldChar w:fldCharType="begin"/>
      </w:r>
      <w:r>
        <w:instrText xml:space="preserve"> HYPERLINK "https://login.consultant.ru/link/?req=doc&amp;base=RLAW926&amp;n=118131&amp;dst=100005"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27.07.2015 N 938)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4.5. Контроль за целевым использованием средств резервного фонда осуществляет комитет по финансам и налоговой политике администрации Белоярского района.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  <w:rPr>
          <w:sz w:val="20"/>
        </w:rPr>
      </w:pPr>
    </w:p>
    <w:p>
      <w:pPr>
        <w:pStyle w:val="4"/>
        <w:jc w:val="right"/>
        <w:outlineLvl w:val="1"/>
      </w:pPr>
      <w:bookmarkStart w:id="3" w:name="_GoBack"/>
      <w:bookmarkEnd w:id="3"/>
      <w:r>
        <w:rPr>
          <w:sz w:val="20"/>
        </w:rPr>
        <w:t>Приложение</w:t>
      </w:r>
    </w:p>
    <w:p>
      <w:pPr>
        <w:pStyle w:val="4"/>
        <w:jc w:val="right"/>
      </w:pPr>
      <w:r>
        <w:rPr>
          <w:sz w:val="20"/>
        </w:rPr>
        <w:t>к Порядку использования</w:t>
      </w:r>
    </w:p>
    <w:p>
      <w:pPr>
        <w:pStyle w:val="4"/>
        <w:jc w:val="right"/>
      </w:pPr>
      <w:r>
        <w:rPr>
          <w:sz w:val="20"/>
        </w:rPr>
        <w:t>бюджетных ассигнований резервного фонда</w:t>
      </w:r>
    </w:p>
    <w:p>
      <w:pPr>
        <w:pStyle w:val="4"/>
        <w:jc w:val="right"/>
      </w:pPr>
      <w:r>
        <w:rPr>
          <w:sz w:val="20"/>
        </w:rPr>
        <w:t>администрации Белоярского района</w:t>
      </w:r>
    </w:p>
    <w:p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19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"https://login.consultant.ru/link/?req=doc&amp;base=RLAW926&amp;n=67250&amp;dst=100012"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Администрации Белоярского района от 14.12.2010 N 1907)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pStyle w:val="4"/>
        <w:jc w:val="center"/>
      </w:pPr>
    </w:p>
    <w:p>
      <w:pPr>
        <w:pStyle w:val="5"/>
        <w:jc w:val="both"/>
      </w:pPr>
      <w:bookmarkStart w:id="1" w:name="P94"/>
      <w:bookmarkEnd w:id="1"/>
      <w:r>
        <w:rPr>
          <w:sz w:val="20"/>
        </w:rPr>
        <w:t xml:space="preserve">               Отчет_______________________________________</w:t>
      </w:r>
    </w:p>
    <w:p>
      <w:pPr>
        <w:pStyle w:val="5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5"/>
        <w:jc w:val="both"/>
      </w:pPr>
      <w:r>
        <w:rPr>
          <w:sz w:val="20"/>
        </w:rPr>
        <w:t xml:space="preserve">          о расходовании бюджетных ассигнований резервного фонда</w:t>
      </w:r>
    </w:p>
    <w:p>
      <w:pPr>
        <w:pStyle w:val="5"/>
        <w:jc w:val="both"/>
      </w:pPr>
      <w:r>
        <w:rPr>
          <w:sz w:val="20"/>
        </w:rPr>
        <w:t xml:space="preserve">         администрации Белоярского района, выделенных на основании</w:t>
      </w:r>
    </w:p>
    <w:p>
      <w:pPr>
        <w:pStyle w:val="5"/>
        <w:jc w:val="both"/>
      </w:pPr>
      <w:r>
        <w:rPr>
          <w:sz w:val="20"/>
        </w:rPr>
        <w:t xml:space="preserve">               распоряжения администрации Белоярского района</w:t>
      </w:r>
    </w:p>
    <w:p>
      <w:pPr>
        <w:pStyle w:val="5"/>
        <w:jc w:val="both"/>
      </w:pPr>
      <w:r>
        <w:rPr>
          <w:sz w:val="20"/>
        </w:rPr>
        <w:t xml:space="preserve">                            от __________ N ___</w:t>
      </w:r>
    </w:p>
    <w:p>
      <w:pPr>
        <w:pStyle w:val="4"/>
        <w:ind w:firstLine="540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06"/>
        <w:gridCol w:w="2162"/>
        <w:gridCol w:w="173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406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Целевое назначение бюджетных ассигнований резервного фонда</w:t>
            </w:r>
          </w:p>
        </w:tc>
        <w:tc>
          <w:tcPr>
            <w:tcW w:w="2162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Сумма произведенных расходов (рублей)</w:t>
            </w:r>
          </w:p>
        </w:tc>
        <w:tc>
          <w:tcPr>
            <w:tcW w:w="1738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 xml:space="preserve">Обоснование </w:t>
            </w:r>
            <w:r>
              <w:fldChar w:fldCharType="begin"/>
            </w:r>
            <w:r>
              <w:instrText xml:space="preserve"> HYPERLINK \l "P143"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400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406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62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38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400" w:type="dxa"/>
          </w:tcPr>
          <w:p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4"/>
            </w:pPr>
          </w:p>
        </w:tc>
        <w:tc>
          <w:tcPr>
            <w:tcW w:w="2406" w:type="dxa"/>
          </w:tcPr>
          <w:p>
            <w:pPr>
              <w:pStyle w:val="4"/>
            </w:pPr>
          </w:p>
        </w:tc>
        <w:tc>
          <w:tcPr>
            <w:tcW w:w="2162" w:type="dxa"/>
          </w:tcPr>
          <w:p>
            <w:pPr>
              <w:pStyle w:val="4"/>
            </w:pPr>
          </w:p>
        </w:tc>
        <w:tc>
          <w:tcPr>
            <w:tcW w:w="1738" w:type="dxa"/>
          </w:tcPr>
          <w:p>
            <w:pPr>
              <w:pStyle w:val="4"/>
            </w:pPr>
          </w:p>
        </w:tc>
        <w:tc>
          <w:tcPr>
            <w:tcW w:w="1400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4"/>
            </w:pPr>
          </w:p>
        </w:tc>
        <w:tc>
          <w:tcPr>
            <w:tcW w:w="2406" w:type="dxa"/>
          </w:tcPr>
          <w:p>
            <w:pPr>
              <w:pStyle w:val="4"/>
            </w:pPr>
          </w:p>
        </w:tc>
        <w:tc>
          <w:tcPr>
            <w:tcW w:w="2162" w:type="dxa"/>
          </w:tcPr>
          <w:p>
            <w:pPr>
              <w:pStyle w:val="4"/>
            </w:pPr>
          </w:p>
        </w:tc>
        <w:tc>
          <w:tcPr>
            <w:tcW w:w="1738" w:type="dxa"/>
          </w:tcPr>
          <w:p>
            <w:pPr>
              <w:pStyle w:val="4"/>
            </w:pPr>
          </w:p>
        </w:tc>
        <w:tc>
          <w:tcPr>
            <w:tcW w:w="1400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4"/>
            </w:pPr>
          </w:p>
        </w:tc>
        <w:tc>
          <w:tcPr>
            <w:tcW w:w="2406" w:type="dxa"/>
          </w:tcPr>
          <w:p>
            <w:pPr>
              <w:pStyle w:val="4"/>
            </w:pPr>
          </w:p>
        </w:tc>
        <w:tc>
          <w:tcPr>
            <w:tcW w:w="2162" w:type="dxa"/>
          </w:tcPr>
          <w:p>
            <w:pPr>
              <w:pStyle w:val="4"/>
            </w:pPr>
          </w:p>
        </w:tc>
        <w:tc>
          <w:tcPr>
            <w:tcW w:w="1738" w:type="dxa"/>
          </w:tcPr>
          <w:p>
            <w:pPr>
              <w:pStyle w:val="4"/>
            </w:pPr>
          </w:p>
        </w:tc>
        <w:tc>
          <w:tcPr>
            <w:tcW w:w="1400" w:type="dxa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4"/>
            </w:pPr>
          </w:p>
        </w:tc>
        <w:tc>
          <w:tcPr>
            <w:tcW w:w="2406" w:type="dxa"/>
          </w:tcPr>
          <w:p>
            <w:pPr>
              <w:pStyle w:val="4"/>
            </w:pPr>
            <w:r>
              <w:rPr>
                <w:sz w:val="20"/>
              </w:rPr>
              <w:t>Всего</w:t>
            </w:r>
          </w:p>
        </w:tc>
        <w:tc>
          <w:tcPr>
            <w:tcW w:w="2162" w:type="dxa"/>
          </w:tcPr>
          <w:p>
            <w:pPr>
              <w:pStyle w:val="4"/>
            </w:pPr>
          </w:p>
        </w:tc>
        <w:tc>
          <w:tcPr>
            <w:tcW w:w="1738" w:type="dxa"/>
          </w:tcPr>
          <w:p>
            <w:pPr>
              <w:pStyle w:val="4"/>
            </w:pPr>
          </w:p>
        </w:tc>
        <w:tc>
          <w:tcPr>
            <w:tcW w:w="1400" w:type="dxa"/>
          </w:tcPr>
          <w:p>
            <w:pPr>
              <w:pStyle w:val="4"/>
            </w:pPr>
          </w:p>
        </w:tc>
      </w:tr>
    </w:tbl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М.П.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Руководитель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Главный бухгалтер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Экономист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>
      <w:pPr>
        <w:pStyle w:val="4"/>
        <w:spacing w:before="200"/>
        <w:ind w:firstLine="540"/>
        <w:jc w:val="both"/>
      </w:pPr>
      <w:bookmarkStart w:id="2" w:name="P143"/>
      <w:bookmarkEnd w:id="2"/>
      <w:r>
        <w:rPr>
          <w:sz w:val="20"/>
        </w:rPr>
        <w:t>&lt;*&gt; Указать дату и номер подтверждающих документов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/>
    <w:sectPr>
      <w:pgSz w:w="11905" w:h="16838"/>
      <w:pgMar w:top="1440" w:right="1800" w:bottom="1440" w:left="180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3430A"/>
    <w:rsid w:val="191F5A65"/>
    <w:rsid w:val="659B1A4B"/>
    <w:rsid w:val="689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b/>
      <w:sz w:val="20"/>
      <w:szCs w:val="22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4023.00.53</Company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SandovaSN</dc:creator>
  <cp:lastModifiedBy>KlevanikMV</cp:lastModifiedBy>
  <dcterms:modified xsi:type="dcterms:W3CDTF">2024-05-07T09:42:57Z</dcterms:modified>
  <dc:title>Постановление Администрации Белоярского района от 11.02.2009 N 172
(ред. от 22.01.2024)
"Об утверждении Порядка использования бюджетных ассигнований резервного фонда администрации Белоярского района"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0943B3F19E1C4AC3ACC89755591479EB_11</vt:lpwstr>
  </property>
</Properties>
</file>