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6"/>
        <w:spacing w:after="0" w:line="240" w:lineRule="auto"/>
        <w:tabs>
          <w:tab w:val="left" w:pos="6240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                     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86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86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18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18"/>
          <w:lang w:eastAsia="ru-RU"/>
        </w:rPr>
        <w:t xml:space="preserve">ХАНТЫ-МАНСИЙСКИЙ АВТОНОМНЫЙ ОКРУГ - ЮГРА</w:t>
      </w:r>
      <w:r>
        <w:rPr>
          <w:rFonts w:ascii="Times New Roman" w:hAnsi="Times New Roman" w:eastAsia="Times New Roman"/>
          <w:b/>
          <w:sz w:val="20"/>
          <w:szCs w:val="18"/>
          <w:lang w:eastAsia="ru-RU"/>
        </w:rPr>
      </w:r>
      <w:r>
        <w:rPr>
          <w:rFonts w:ascii="Times New Roman" w:hAnsi="Times New Roman" w:eastAsia="Times New Roman"/>
          <w:b/>
          <w:sz w:val="20"/>
          <w:szCs w:val="18"/>
          <w:lang w:eastAsia="ru-RU"/>
        </w:rPr>
      </w:r>
    </w:p>
    <w:p>
      <w:pPr>
        <w:pStyle w:val="886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lang w:eastAsia="ru-RU"/>
        </w:rPr>
        <w:outlineLvl w:val="1"/>
      </w:pPr>
      <w:r>
        <w:rPr>
          <w:rFonts w:ascii="Times New Roman" w:hAnsi="Times New Roman" w:eastAsia="Times New Roman"/>
          <w:b/>
          <w:szCs w:val="20"/>
          <w:lang w:eastAsia="ru-RU"/>
        </w:rPr>
        <w:tab/>
        <w:tab/>
        <w:tab/>
        <w:tab/>
        <w:tab/>
        <w:tab/>
      </w:r>
      <w:r>
        <w:rPr>
          <w:rFonts w:ascii="Times New Roman" w:hAnsi="Times New Roman" w:eastAsia="Times New Roman"/>
          <w:b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lang w:eastAsia="ru-RU"/>
        </w:rPr>
        <w:outlineLvl w:val="1"/>
      </w:pPr>
      <w:r>
        <w:rPr>
          <w:rFonts w:ascii="Times New Roman" w:hAnsi="Times New Roman" w:eastAsia="Times New Roman"/>
          <w:b/>
          <w:szCs w:val="20"/>
          <w:lang w:eastAsia="ru-RU"/>
        </w:rPr>
        <w:tab/>
        <w:tab/>
        <w:tab/>
        <w:t xml:space="preserve">                          </w:t>
        <w:tab/>
      </w:r>
      <w:r>
        <w:rPr>
          <w:rFonts w:ascii="Times New Roman" w:hAnsi="Times New Roman" w:eastAsia="Times New Roman"/>
          <w:b/>
          <w:szCs w:val="20"/>
          <w:lang w:eastAsia="ru-RU"/>
        </w:rPr>
      </w:r>
      <w:r/>
    </w:p>
    <w:p>
      <w:pPr>
        <w:pStyle w:val="886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86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6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6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pStyle w:val="886"/>
        <w:jc w:val="both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6"/>
        <w:jc w:val="both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6"/>
        <w:ind w:right="-2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 9 декабря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года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818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6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6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6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подготовке проекта о внесении изменений в Правила землепользования и застройки сельского поселения Сосновка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6"/>
        <w:jc w:val="both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6"/>
        <w:ind w:firstLine="540"/>
        <w:jc w:val="both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со статьей 33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Градостроительного кодекса Российской Федерации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от 29 декабря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2004 года № 190-ФЗ,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ста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тьей 14 Федерального закона от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6 октября 2003 года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№ 131-ФЗ «Об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на основании соглашения о передаче администрацией сельского поселения Сосновка осуществления части полномочий по решению вопросов местного значения админ</w:t>
      </w:r>
      <w:r>
        <w:rPr>
          <w:rFonts w:ascii="Times New Roman" w:hAnsi="Times New Roman"/>
          <w:sz w:val="24"/>
          <w:szCs w:val="24"/>
        </w:rPr>
        <w:t xml:space="preserve">истрации Белоярского района от </w:t>
      </w:r>
      <w:r>
        <w:rPr>
          <w:rFonts w:ascii="Times New Roman" w:hAnsi="Times New Roman"/>
          <w:sz w:val="24"/>
          <w:szCs w:val="24"/>
        </w:rPr>
        <w:t xml:space="preserve">7 ноября 2022 </w:t>
      </w:r>
      <w:r>
        <w:rPr>
          <w:rFonts w:ascii="Times New Roman" w:hAnsi="Times New Roman"/>
          <w:sz w:val="24"/>
          <w:szCs w:val="24"/>
        </w:rPr>
        <w:t xml:space="preserve">года</w:t>
      </w:r>
      <w:r>
        <w:rPr>
          <w:rFonts w:ascii="Times New Roman" w:hAnsi="Times New Roman"/>
          <w:sz w:val="24"/>
          <w:szCs w:val="24"/>
        </w:rPr>
        <w:t xml:space="preserve">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с учетом рекомендаций, содержащихся в заключении комиссии по подготовке проекта правил землепользования и застройки территории 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28 ноября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2025 года</w:t>
      </w:r>
      <w:r>
        <w:rPr>
          <w:rFonts w:ascii="Times New Roman" w:hAnsi="Times New Roman"/>
          <w:sz w:val="24"/>
          <w:szCs w:val="24"/>
        </w:rPr>
        <w:t xml:space="preserve"> по вопросу внесения изменений в Правила землепользования и застройки</w:t>
      </w:r>
      <w:r>
        <w:rPr>
          <w:rFonts w:ascii="Times New Roman" w:hAnsi="Times New Roman"/>
          <w:sz w:val="24"/>
          <w:szCs w:val="24"/>
        </w:rPr>
        <w:t xml:space="preserve"> сельского поселения Сосновка </w:t>
      </w:r>
      <w:r>
        <w:rPr>
          <w:rFonts w:ascii="Times New Roman" w:hAnsi="Times New Roman"/>
          <w:bCs/>
          <w:spacing w:val="40"/>
          <w:sz w:val="24"/>
          <w:szCs w:val="24"/>
          <w:lang w:eastAsia="ru-RU"/>
        </w:rPr>
        <w:t xml:space="preserve">постановляю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886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Подготовить проект о внесении изменений в Правила землепользования и застройки сельского поселения Сосновка,</w:t>
      </w:r>
      <w:r>
        <w:rPr>
          <w:rFonts w:ascii="Times New Roman" w:hAnsi="Times New Roman"/>
          <w:sz w:val="24"/>
          <w:szCs w:val="24"/>
          <w:lang w:eastAsia="ru-RU"/>
        </w:rPr>
        <w:t xml:space="preserve"> утвержденные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постановлением администрации сельского поселения Сосновка</w:t>
      </w:r>
      <w:r>
        <w:rPr>
          <w:rFonts w:ascii="Times New Roman" w:hAnsi="Times New Roman"/>
          <w:sz w:val="24"/>
          <w:szCs w:val="24"/>
          <w:lang w:eastAsia="ru-RU"/>
        </w:rPr>
        <w:t xml:space="preserve"> от 27 мая </w:t>
      </w:r>
      <w:r>
        <w:rPr>
          <w:rFonts w:ascii="Times New Roman" w:hAnsi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/>
          <w:sz w:val="24"/>
          <w:szCs w:val="24"/>
          <w:lang w:eastAsia="ru-RU"/>
        </w:rPr>
        <w:t xml:space="preserve">22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>
        <w:rPr>
          <w:rFonts w:ascii="Times New Roman" w:hAnsi="Times New Roman"/>
          <w:sz w:val="24"/>
          <w:szCs w:val="24"/>
          <w:lang w:eastAsia="ru-RU"/>
        </w:rPr>
        <w:t xml:space="preserve">№ 52 </w:t>
      </w:r>
      <w:r>
        <w:rPr>
          <w:rFonts w:ascii="Times New Roman" w:hAnsi="Times New Roman"/>
          <w:sz w:val="24"/>
          <w:szCs w:val="24"/>
          <w:lang w:eastAsia="ru-RU"/>
        </w:rPr>
        <w:t xml:space="preserve">«Об утверждении Правил землепользования и застройки сельского поселения Сосновка»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6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Утвердить </w:t>
      </w: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HYPERLINK consultantplus://offline/ref=C4ABB1D0DA67CCF0FBE0384AF97BDB82BC47D929133D0FFBF1FE70C876825B64B22B2766628327C26CCB13p6u5E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t xml:space="preserve">порядок</w: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и сроки проведения работ по подготовке проекта о внесении изменений в </w:t>
      </w: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HYPERLINK consultantplus://offline/ref=C4ABB1D0DA67CCF0FBE0384AF97BDB82BC47D929133B03FAF2FE70C876825B64B22B2766628327C26CCB13p6u5E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t xml:space="preserve">Правила</w: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землепользования и застройки </w:t>
      </w:r>
      <w:r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Сосновка, </w:t>
      </w:r>
      <w:r>
        <w:rPr>
          <w:rFonts w:ascii="Times New Roman" w:hAnsi="Times New Roman"/>
          <w:sz w:val="24"/>
          <w:szCs w:val="24"/>
          <w:lang w:eastAsia="ru-RU"/>
        </w:rPr>
        <w:t xml:space="preserve">согласно приложению к настоящему постановлению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6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Комиссии по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подготовке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проектов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правил землепользования и застройки территории Белоярского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организовать работу по подготовке и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рассмотрению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представленного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проекта о внесении изменений в Правила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землепользования и застройки сельского поселения Сосновка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6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</w:t>
      </w:r>
      <w:r>
        <w:rPr>
          <w:rFonts w:ascii="Times New Roman" w:hAnsi="Times New Roman"/>
          <w:sz w:val="24"/>
          <w:szCs w:val="24"/>
          <w:lang w:eastAsia="ru-RU"/>
        </w:rPr>
        <w:t xml:space="preserve">. Официальный выпуск</w:t>
      </w:r>
      <w:r>
        <w:rPr>
          <w:rFonts w:ascii="Times New Roman" w:hAnsi="Times New Roman"/>
          <w:sz w:val="24"/>
          <w:szCs w:val="24"/>
          <w:lang w:eastAsia="ru-RU"/>
        </w:rPr>
        <w:t xml:space="preserve">».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6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Контроль за выполнением постановления возложить на первого заместителя главы Белоярского района Ойнеца А.В.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6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6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6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Глава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Белоярского района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ab/>
        <w:t xml:space="preserve">         </w:t>
        <w:tab/>
        <w:tab/>
        <w:t xml:space="preserve">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С.П.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Маненков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6"/>
        <w:ind w:left="5670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6"/>
        <w:ind w:left="5670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постановлению администрации Белоярского района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6"/>
        <w:ind w:left="5670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9 декабря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№ 818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6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6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6"/>
        <w:ind w:firstLine="540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Порядок и сроки проведения работ по подготовке проекта о внесении изменений       в Правила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землепользования и застройки сельского поселения Сосновка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6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5812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Сроки проведения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Сбор необходимой информации для подготовки проекта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Правила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землепользования и застройки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Сосновка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86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декабрь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Подготовка проекта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Правила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землепользования и застройки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ельского поселения Сосновка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86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декабрь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886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Рассмотрение и проверка структурными органами администрации Белоярского района подготовленного проекта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Правила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землепользования и застройки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ельского поселения Сосновка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886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декабрь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886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Направление проекта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Правила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землепользования и застройки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ельского поселения Сосновка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лаве сельского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Сосновка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обнаружения его несоответст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вия требованиям и документам,  указанным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instrText xml:space="preserve">HYPERLINK https://login.consultant.ru/link/?req=doc&amp;base=LAW&amp;n=454388&amp;dst=100501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части 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статьи 31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Градостроительного кодекса Российской Федерации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доработку в комиссию по подготовке проектов правил землепользования и застройки территории Белоярского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86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декабрь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86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993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7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10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7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3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8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4.%2."/>
      <w:lvlJc w:val="left"/>
      <w:pPr>
        <w:ind w:left="1248" w:hanging="39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8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9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7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3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0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2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4.1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7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23"/>
  </w:num>
  <w:num w:numId="5">
    <w:abstractNumId w:val="5"/>
  </w:num>
  <w:num w:numId="6">
    <w:abstractNumId w:val="20"/>
  </w:num>
  <w:num w:numId="7">
    <w:abstractNumId w:val="3"/>
  </w:num>
  <w:num w:numId="8">
    <w:abstractNumId w:val="11"/>
  </w:num>
  <w:num w:numId="9">
    <w:abstractNumId w:val="21"/>
  </w:num>
  <w:num w:numId="10">
    <w:abstractNumId w:val="19"/>
  </w:num>
  <w:num w:numId="11">
    <w:abstractNumId w:val="18"/>
  </w:num>
  <w:num w:numId="12">
    <w:abstractNumId w:val="16"/>
  </w:num>
  <w:num w:numId="13">
    <w:abstractNumId w:val="10"/>
  </w:num>
  <w:num w:numId="14">
    <w:abstractNumId w:val="14"/>
  </w:num>
  <w:num w:numId="15">
    <w:abstractNumId w:val="9"/>
  </w:num>
  <w:num w:numId="16">
    <w:abstractNumId w:val="0"/>
  </w:num>
  <w:num w:numId="17">
    <w:abstractNumId w:val="17"/>
  </w:num>
  <w:num w:numId="18">
    <w:abstractNumId w:val="15"/>
  </w:num>
  <w:num w:numId="19">
    <w:abstractNumId w:val="6"/>
  </w:num>
  <w:num w:numId="20">
    <w:abstractNumId w:val="1"/>
  </w:num>
  <w:num w:numId="21">
    <w:abstractNumId w:val="22"/>
  </w:num>
  <w:num w:numId="22">
    <w:abstractNumId w:val="25"/>
  </w:num>
  <w:num w:numId="23">
    <w:abstractNumId w:val="24"/>
  </w:num>
  <w:num w:numId="24">
    <w:abstractNumId w:val="12"/>
  </w:num>
  <w:num w:numId="25">
    <w:abstractNumId w:val="13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87">
    <w:name w:val="Основной шрифт абзаца"/>
    <w:next w:val="887"/>
    <w:link w:val="886"/>
    <w:uiPriority w:val="1"/>
    <w:semiHidden/>
    <w:unhideWhenUsed/>
  </w:style>
  <w:style w:type="table" w:styleId="888">
    <w:name w:val="Обычная таблица"/>
    <w:next w:val="888"/>
    <w:link w:val="886"/>
    <w:uiPriority w:val="99"/>
    <w:semiHidden/>
    <w:unhideWhenUsed/>
    <w:qFormat/>
    <w:tblPr/>
  </w:style>
  <w:style w:type="numbering" w:styleId="889">
    <w:name w:val="Нет списка"/>
    <w:next w:val="889"/>
    <w:link w:val="886"/>
    <w:uiPriority w:val="99"/>
    <w:semiHidden/>
    <w:unhideWhenUsed/>
  </w:style>
  <w:style w:type="paragraph" w:styleId="890">
    <w:name w:val="Основной текст с отступом"/>
    <w:basedOn w:val="886"/>
    <w:next w:val="890"/>
    <w:link w:val="891"/>
    <w:semiHidden/>
    <w:pPr>
      <w:ind w:firstLine="709"/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1">
    <w:name w:val="Основной текст с отступом Знак"/>
    <w:next w:val="891"/>
    <w:link w:val="890"/>
    <w:semiHidden/>
    <w:rPr>
      <w:rFonts w:ascii="Times New Roman" w:hAnsi="Times New Roman" w:eastAsia="Times New Roman"/>
      <w:sz w:val="24"/>
    </w:rPr>
  </w:style>
  <w:style w:type="table" w:styleId="892">
    <w:name w:val="Сетка таблицы"/>
    <w:basedOn w:val="888"/>
    <w:next w:val="892"/>
    <w:link w:val="886"/>
    <w:uiPriority w:val="59"/>
    <w:tblPr/>
  </w:style>
  <w:style w:type="paragraph" w:styleId="893">
    <w:name w:val="Текст выноски"/>
    <w:basedOn w:val="886"/>
    <w:next w:val="893"/>
    <w:link w:val="89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4">
    <w:name w:val="Текст выноски Знак"/>
    <w:next w:val="894"/>
    <w:link w:val="89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Михайлович Цапцын</dc:creator>
  <cp:lastModifiedBy>Mashburo</cp:lastModifiedBy>
  <cp:revision>9</cp:revision>
  <dcterms:created xsi:type="dcterms:W3CDTF">2025-06-03T04:22:00Z</dcterms:created>
  <dcterms:modified xsi:type="dcterms:W3CDTF">2025-12-09T05:02:58Z</dcterms:modified>
  <cp:version>917504</cp:version>
</cp:coreProperties>
</file>