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B47A0B" w:rsidRDefault="00B47A0B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A73154" w:rsidRPr="00DB69CA" w:rsidRDefault="00832FB8" w:rsidP="00055FCC">
      <w:pPr>
        <w:spacing w:after="0" w:line="240" w:lineRule="auto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-1905</wp:posOffset>
            </wp:positionV>
            <wp:extent cx="2051050" cy="1638300"/>
            <wp:effectExtent l="0" t="0" r="6350" b="0"/>
            <wp:wrapSquare wrapText="bothSides"/>
            <wp:docPr id="10" name="Рисунок 10" descr="http://img0.liveinternet.ru/images/attach/c/7/96/530/96530052_large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g0.liveinternet.ru/images/attach/c/7/96/530/96530052_large_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F7C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    </w:t>
      </w:r>
      <w:r w:rsidR="00A73154"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</w:t>
      </w:r>
      <w:r w:rsidR="00A73154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Меры безопасности на воде в детских оздоровительных лагерях</w:t>
      </w:r>
      <w:r w:rsidR="00A73154"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2F5459" w:rsidRPr="00762319" w:rsidRDefault="00055FCC" w:rsidP="003B77FE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F5459">
        <w:rPr>
          <w:rStyle w:val="20"/>
          <w:rFonts w:ascii="Times New Roman" w:hAnsi="Times New Roman" w:cs="Times New Roman"/>
          <w:b/>
          <w:color w:val="A50021"/>
          <w:sz w:val="24"/>
          <w:szCs w:val="24"/>
        </w:rPr>
        <w:t xml:space="preserve">   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FE15BB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период</w:t>
      </w:r>
      <w:r w:rsidR="00FE15BB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пребывания </w:t>
      </w:r>
      <w:r w:rsidR="00FE15BB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детей в летних оздоровительных лагерях, лечебных и других учреждениях, расположенных на берегах водоемов, а также при проведении экску</w:t>
      </w:r>
      <w:r w:rsidR="00BF4F8D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рсий и туристических походов  по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воде и вблизи водных объектов необходимо соблюдать следующее:</w:t>
      </w:r>
    </w:p>
    <w:p w:rsidR="002F5459" w:rsidRPr="00762319" w:rsidRDefault="002F5459" w:rsidP="003B77FE">
      <w:pPr>
        <w:widowControl w:val="0"/>
        <w:numPr>
          <w:ilvl w:val="0"/>
          <w:numId w:val="6"/>
        </w:numPr>
        <w:tabs>
          <w:tab w:val="left" w:pos="797"/>
        </w:tabs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о</w:t>
      </w:r>
      <w:r w:rsidR="00042FE2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ткрытии оздоровительных лагерей  </w:t>
      </w: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 при проведении экскурсий и походов систематически проводить с детьми разъяснительную работу об их поведении на воде и соблюдении мер осторожности.</w:t>
      </w:r>
    </w:p>
    <w:p w:rsidR="002F5459" w:rsidRPr="00762319" w:rsidRDefault="002F5459" w:rsidP="003B77FE">
      <w:pPr>
        <w:widowControl w:val="0"/>
        <w:numPr>
          <w:ilvl w:val="0"/>
          <w:numId w:val="6"/>
        </w:numPr>
        <w:tabs>
          <w:tab w:val="left" w:pos="777"/>
        </w:tabs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Руководителям, педагогам, медработникам не допускать детей к водоемам без присмотра со стороны взрослых.</w:t>
      </w:r>
    </w:p>
    <w:p w:rsidR="002F5459" w:rsidRPr="00762319" w:rsidRDefault="002F5459" w:rsidP="003B77FE">
      <w:pPr>
        <w:widowControl w:val="0"/>
        <w:numPr>
          <w:ilvl w:val="0"/>
          <w:numId w:val="6"/>
        </w:numPr>
        <w:tabs>
          <w:tab w:val="left" w:pos="778"/>
        </w:tabs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Купание проводить организованно: в присутствии педагога, медработника и лиц, умеющих плавать и оказывать помощь </w:t>
      </w:r>
      <w:proofErr w:type="gramStart"/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терпящим</w:t>
      </w:r>
      <w:proofErr w:type="gramEnd"/>
      <w:r w:rsidR="00042FE2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бедствие на воде.</w:t>
      </w:r>
    </w:p>
    <w:p w:rsidR="002F5459" w:rsidRPr="00762319" w:rsidRDefault="002F5459" w:rsidP="003B77FE">
      <w:pPr>
        <w:widowControl w:val="0"/>
        <w:numPr>
          <w:ilvl w:val="0"/>
          <w:numId w:val="6"/>
        </w:numPr>
        <w:tabs>
          <w:tab w:val="left" w:pos="792"/>
        </w:tabs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Купание детей производить группами не более 10 человек в огражденных местах с глубиною не более 0,7 м, продолжительностью 10 минут. Дно места купания должно быть очищено от посторонних предметов или иметь обрешетку. Для купания детей старшего возраста отводятся места с глубиною не более 1,2 метра. За </w:t>
      </w:r>
      <w:proofErr w:type="gramStart"/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купающимися</w:t>
      </w:r>
      <w:proofErr w:type="gramEnd"/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12572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должно вестись непрерывное наблюдение.</w:t>
      </w:r>
    </w:p>
    <w:p w:rsidR="00E3066F" w:rsidRPr="00762319" w:rsidRDefault="00E3066F" w:rsidP="00E3066F">
      <w:pPr>
        <w:widowControl w:val="0"/>
        <w:tabs>
          <w:tab w:val="left" w:pos="7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459" w:rsidRPr="00762319" w:rsidRDefault="002F5459" w:rsidP="002F5459">
      <w:pPr>
        <w:widowControl w:val="0"/>
        <w:numPr>
          <w:ilvl w:val="0"/>
          <w:numId w:val="6"/>
        </w:numPr>
        <w:tabs>
          <w:tab w:val="left" w:pos="778"/>
        </w:tabs>
        <w:spacing w:after="0" w:line="360" w:lineRule="auto"/>
        <w:ind w:left="34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Во время купания запретить впрыгивание детей в воду и ныряние с перил ограждения или с берега. Решительно пресекать шалости детей на воде.</w:t>
      </w:r>
    </w:p>
    <w:p w:rsidR="002F5459" w:rsidRPr="00762319" w:rsidRDefault="002F5459" w:rsidP="002F5459">
      <w:pPr>
        <w:widowControl w:val="0"/>
        <w:numPr>
          <w:ilvl w:val="0"/>
          <w:numId w:val="6"/>
        </w:numPr>
        <w:tabs>
          <w:tab w:val="left" w:pos="782"/>
        </w:tabs>
        <w:spacing w:after="0" w:line="360" w:lineRule="auto"/>
        <w:ind w:left="34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местах, специально оборудованных для купания детей, иметь спасательные средства: спасательные круги из расчета один круг на 5 человек купающихся, шест, спасательную веревку и лодку, оборудованную спасательным кругом и веревкой (конец Александрова).</w:t>
      </w:r>
    </w:p>
    <w:p w:rsidR="002F5459" w:rsidRPr="00762319" w:rsidRDefault="002F5459" w:rsidP="002F5459">
      <w:pPr>
        <w:widowControl w:val="0"/>
        <w:numPr>
          <w:ilvl w:val="0"/>
          <w:numId w:val="6"/>
        </w:numPr>
        <w:tabs>
          <w:tab w:val="left" w:pos="782"/>
        </w:tabs>
        <w:spacing w:after="0" w:line="360" w:lineRule="auto"/>
        <w:ind w:left="34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 проведении купания детей во время походов, прогулок и экскурсий в летнее время выбирается тихое, неглубокое мес</w:t>
      </w:r>
      <w:r w:rsidR="00E3066F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то с пологим и чистым от коряг, </w:t>
      </w: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водорослей и ила дном. Границы места купания обозначаются буйками, обструганными и связа</w:t>
      </w:r>
      <w:r w:rsidR="00034447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нными между собой жердями. </w:t>
      </w: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Купание проводится только под контролем взрослых при соблюдении всех мер предосторожности. Обследование места купания проводится взрослыми, умеющими плавать и нырять.</w:t>
      </w:r>
    </w:p>
    <w:p w:rsidR="002F5459" w:rsidRPr="00762319" w:rsidRDefault="00034447" w:rsidP="002F5459">
      <w:pPr>
        <w:widowControl w:val="0"/>
        <w:numPr>
          <w:ilvl w:val="0"/>
          <w:numId w:val="6"/>
        </w:numPr>
        <w:tabs>
          <w:tab w:val="left" w:pos="788"/>
        </w:tabs>
        <w:spacing w:after="0" w:line="360" w:lineRule="auto"/>
        <w:ind w:left="24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Там, 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где имеются лодки (весельные и моторные), к</w:t>
      </w: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атание детей  на 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62319">
        <w:rPr>
          <w:rStyle w:val="29pt"/>
          <w:rFonts w:ascii="Times New Roman" w:hAnsi="Times New Roman" w:cs="Times New Roman"/>
          <w:sz w:val="24"/>
          <w:szCs w:val="24"/>
        </w:rPr>
        <w:t xml:space="preserve">  </w:t>
      </w:r>
      <w:r w:rsidRPr="00762319">
        <w:rPr>
          <w:rStyle w:val="29pt"/>
          <w:rFonts w:ascii="Times New Roman" w:hAnsi="Times New Roman" w:cs="Times New Roman"/>
          <w:i w:val="0"/>
          <w:sz w:val="24"/>
          <w:szCs w:val="24"/>
        </w:rPr>
        <w:t>во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</w:t>
      </w: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проводить только под руководством взрослых. К управлению моторными лодками допускать лиц, имеющих права управления мотолодками. Кажд</w:t>
      </w:r>
      <w:r w:rsidR="0095180D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ая лодка имеет </w:t>
      </w:r>
      <w:proofErr w:type="gramStart"/>
      <w:r w:rsidR="0095180D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определенную</w:t>
      </w:r>
      <w:proofErr w:type="gramEnd"/>
      <w:r w:rsidR="0095180D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95180D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пасс</w:t>
      </w:r>
      <w:r w:rsidR="00F82952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ажиро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вместимость</w:t>
      </w:r>
      <w:proofErr w:type="spellEnd"/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поэтому необходимо строго следить, чтобы лодки не перегружались против установленных норм и были укомплектованы спасательными жи</w:t>
      </w:r>
      <w:r w:rsidR="006859A0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летами по количеству пассажиров.</w:t>
      </w:r>
    </w:p>
    <w:p w:rsidR="008D5F97" w:rsidRPr="00762319" w:rsidRDefault="006859A0" w:rsidP="002F5459">
      <w:pPr>
        <w:widowControl w:val="0"/>
        <w:numPr>
          <w:ilvl w:val="0"/>
          <w:numId w:val="6"/>
        </w:numPr>
        <w:tabs>
          <w:tab w:val="left" w:pos="797"/>
        </w:tabs>
        <w:spacing w:after="0" w:line="360" w:lineRule="auto"/>
        <w:ind w:left="34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 время купания</w:t>
      </w:r>
      <w:r w:rsidR="002F5459"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 катания детей на лодках должен дежурить спасательный пост в составе 3-х человек, обученных</w:t>
      </w:r>
    </w:p>
    <w:p w:rsidR="00163A86" w:rsidRPr="00762319" w:rsidRDefault="002F5459" w:rsidP="008D5F97">
      <w:pPr>
        <w:widowControl w:val="0"/>
        <w:tabs>
          <w:tab w:val="left" w:pos="797"/>
        </w:tabs>
        <w:spacing w:after="0" w:line="360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163A86" w:rsidRPr="00762319" w:rsidRDefault="00163A86" w:rsidP="00163A86">
      <w:pPr>
        <w:widowControl w:val="0"/>
        <w:tabs>
          <w:tab w:val="left" w:pos="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459" w:rsidRPr="00762319" w:rsidRDefault="002F5459" w:rsidP="00163A86">
      <w:pPr>
        <w:widowControl w:val="0"/>
        <w:tabs>
          <w:tab w:val="left" w:pos="7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приемам спасения и пользования спасательными средствами. Спасательные посты организуются и выставляются организациями, в чьем ведении находятся пионерские лагеря. Спасательный пост оборудуется лодкой, 2-мя спасательными кругами и концом Александрова.</w:t>
      </w:r>
    </w:p>
    <w:p w:rsidR="002F5459" w:rsidRPr="00762319" w:rsidRDefault="002F5459" w:rsidP="00163A86">
      <w:pPr>
        <w:widowControl w:val="0"/>
        <w:numPr>
          <w:ilvl w:val="0"/>
          <w:numId w:val="6"/>
        </w:numPr>
        <w:tabs>
          <w:tab w:val="left" w:pos="869"/>
        </w:tabs>
        <w:spacing w:after="0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 время купания и катания детей на лодках должен дежурить медработник для оказания первой медпомощи.</w:t>
      </w:r>
    </w:p>
    <w:p w:rsidR="002F5459" w:rsidRPr="00762319" w:rsidRDefault="002F5459" w:rsidP="00163A86">
      <w:pPr>
        <w:widowControl w:val="0"/>
        <w:numPr>
          <w:ilvl w:val="0"/>
          <w:numId w:val="6"/>
        </w:numPr>
        <w:tabs>
          <w:tab w:val="left" w:pos="854"/>
        </w:tabs>
        <w:spacing w:after="131" w:line="36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7623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Перед отбоем выделять патруль для обхода берегов водоема в зоне расположения лагеря.</w:t>
      </w:r>
    </w:p>
    <w:p w:rsidR="008D5F97" w:rsidRPr="00D0058F" w:rsidRDefault="008D5F97" w:rsidP="00D0058F">
      <w:pPr>
        <w:pStyle w:val="40"/>
        <w:shd w:val="clear" w:color="auto" w:fill="auto"/>
        <w:spacing w:before="0" w:line="276" w:lineRule="auto"/>
        <w:ind w:left="124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0058F">
        <w:rPr>
          <w:rFonts w:ascii="Times New Roman" w:hAnsi="Times New Roman" w:cs="Times New Roman"/>
          <w:color w:val="002060"/>
          <w:sz w:val="28"/>
          <w:szCs w:val="28"/>
          <w:lang w:eastAsia="ru-RU" w:bidi="ru-RU"/>
        </w:rPr>
        <w:t>Работники оздоровительных лагерей!</w:t>
      </w:r>
    </w:p>
    <w:p w:rsidR="007036DB" w:rsidRPr="00D0058F" w:rsidRDefault="008D5F97" w:rsidP="00D0058F">
      <w:pPr>
        <w:pStyle w:val="40"/>
        <w:shd w:val="clear" w:color="auto" w:fill="auto"/>
        <w:spacing w:before="0" w:after="120" w:line="276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 w:bidi="ru-RU"/>
        </w:rPr>
      </w:pPr>
      <w:r w:rsidRPr="00D0058F">
        <w:rPr>
          <w:rFonts w:ascii="Times New Roman" w:hAnsi="Times New Roman" w:cs="Times New Roman"/>
          <w:color w:val="002060"/>
          <w:sz w:val="28"/>
          <w:szCs w:val="28"/>
          <w:lang w:eastAsia="ru-RU" w:bidi="ru-RU"/>
        </w:rPr>
        <w:t>Помните, что соблюдение мер безопасности при купании и катании детей на лапках исключает несчастные случаи с ними</w:t>
      </w:r>
      <w:r w:rsidR="00762319" w:rsidRPr="00D0058F">
        <w:rPr>
          <w:rFonts w:ascii="Times New Roman" w:hAnsi="Times New Roman" w:cs="Times New Roman"/>
          <w:color w:val="002060"/>
          <w:sz w:val="28"/>
          <w:szCs w:val="28"/>
          <w:lang w:eastAsia="ru-RU" w:bidi="ru-RU"/>
        </w:rPr>
        <w:t xml:space="preserve"> на вод</w:t>
      </w:r>
      <w:r w:rsidRPr="00D0058F">
        <w:rPr>
          <w:rFonts w:ascii="Times New Roman" w:hAnsi="Times New Roman" w:cs="Times New Roman"/>
          <w:color w:val="002060"/>
          <w:sz w:val="28"/>
          <w:szCs w:val="28"/>
          <w:lang w:eastAsia="ru-RU" w:bidi="ru-RU"/>
        </w:rPr>
        <w:t>е!</w:t>
      </w:r>
    </w:p>
    <w:p w:rsidR="00762319" w:rsidRDefault="0095180D" w:rsidP="0095180D">
      <w:pPr>
        <w:rPr>
          <w:rStyle w:val="20"/>
          <w:rFonts w:ascii="Times New Roman" w:eastAsiaTheme="minorHAnsi" w:hAnsi="Times New Roman" w:cs="Times New Roman"/>
          <w:b/>
          <w:color w:val="A50021"/>
          <w:sz w:val="28"/>
          <w:szCs w:val="28"/>
        </w:rPr>
      </w:pPr>
      <w:r w:rsidRPr="00762319">
        <w:rPr>
          <w:rStyle w:val="20"/>
          <w:rFonts w:ascii="Times New Roman" w:eastAsiaTheme="minorHAnsi" w:hAnsi="Times New Roman" w:cs="Times New Roman"/>
          <w:b/>
          <w:color w:val="A50021"/>
          <w:sz w:val="28"/>
          <w:szCs w:val="28"/>
        </w:rPr>
        <w:t xml:space="preserve">        </w:t>
      </w:r>
      <w:r w:rsidR="00762319">
        <w:rPr>
          <w:rStyle w:val="20"/>
          <w:rFonts w:ascii="Times New Roman" w:eastAsiaTheme="minorHAnsi" w:hAnsi="Times New Roman" w:cs="Times New Roman"/>
          <w:b/>
          <w:color w:val="A50021"/>
          <w:sz w:val="28"/>
          <w:szCs w:val="28"/>
        </w:rPr>
        <w:t xml:space="preserve">          </w:t>
      </w:r>
    </w:p>
    <w:p w:rsidR="00762319" w:rsidRPr="00762319" w:rsidRDefault="00662A50" w:rsidP="00762319">
      <w:pPr>
        <w:jc w:val="center"/>
        <w:rPr>
          <w:rFonts w:ascii="Times New Roman" w:hAnsi="Times New Roman" w:cs="Times New Roman"/>
          <w:b/>
          <w:color w:val="A50021"/>
          <w:sz w:val="28"/>
          <w:szCs w:val="28"/>
          <w:lang w:eastAsia="ru-RU" w:bidi="ru-RU"/>
        </w:rPr>
      </w:pPr>
      <w:r w:rsidRPr="00762319">
        <w:rPr>
          <w:rStyle w:val="20"/>
          <w:rFonts w:ascii="Times New Roman" w:eastAsiaTheme="minorHAnsi" w:hAnsi="Times New Roman" w:cs="Times New Roman"/>
          <w:b/>
          <w:color w:val="A50021"/>
          <w:sz w:val="28"/>
          <w:szCs w:val="28"/>
        </w:rPr>
        <w:t>Жизнь и здоровье детей в руках родителей!</w:t>
      </w:r>
    </w:p>
    <w:p w:rsidR="00662A50" w:rsidRDefault="00662A50" w:rsidP="00662A50">
      <w:pPr>
        <w:spacing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662A50" w:rsidRDefault="00662A50" w:rsidP="00662A5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662A50" w:rsidRDefault="00662A50" w:rsidP="00662A50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662A50" w:rsidRDefault="00662A50" w:rsidP="00662A50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662A50" w:rsidRDefault="00662A50" w:rsidP="00662A50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662A50" w:rsidRDefault="00762319" w:rsidP="00662A5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Белоярского района</w:t>
      </w:r>
    </w:p>
    <w:p w:rsidR="00762319" w:rsidRDefault="00762319" w:rsidP="00662A5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Наш адрес: </w:t>
      </w:r>
      <w:r>
        <w:rPr>
          <w:rFonts w:ascii="Times New Roman" w:hAnsi="Times New Roman"/>
          <w:color w:val="000000"/>
        </w:rPr>
        <w:t xml:space="preserve">г. Белоярский, </w:t>
      </w:r>
    </w:p>
    <w:p w:rsidR="00662A50" w:rsidRDefault="00662A50" w:rsidP="00662A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</w:rPr>
        <w:t>ХМАО - Югра, Тюменская область,</w:t>
      </w:r>
      <w:r w:rsidR="00155F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Центральная ул., д. 16 </w:t>
      </w:r>
    </w:p>
    <w:p w:rsidR="00662A50" w:rsidRDefault="00662A50" w:rsidP="00662A50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C47A36" w:rsidRDefault="00C47A36" w:rsidP="00937C5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DA0000"/>
          <w:sz w:val="24"/>
          <w:szCs w:val="24"/>
        </w:rPr>
      </w:pPr>
    </w:p>
    <w:p w:rsidR="00762319" w:rsidRPr="00146C6C" w:rsidRDefault="00762319" w:rsidP="00937C5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DA0000"/>
          <w:sz w:val="24"/>
          <w:szCs w:val="24"/>
        </w:rPr>
      </w:pPr>
    </w:p>
    <w:p w:rsidR="002F40F4" w:rsidRDefault="00002AAF" w:rsidP="00662A50">
      <w:pP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</w:t>
      </w:r>
      <w:r w:rsidR="00CB5171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</w:t>
      </w:r>
    </w:p>
    <w:p w:rsidR="00DB69CA" w:rsidRPr="00002AAF" w:rsidRDefault="002F40F4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</w:t>
      </w:r>
      <w:r w:rsidR="00762319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78774" cy="878774"/>
            <wp:effectExtent l="0" t="0" r="0" b="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94" cy="87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</w:t>
      </w:r>
      <w:r w:rsidR="00056B97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6+</w:t>
      </w:r>
    </w:p>
    <w:p w:rsidR="005F3949" w:rsidRPr="00E00C80" w:rsidRDefault="00762319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482D86" w:rsidP="00E2306D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0A8429F" wp14:editId="221082D0">
            <wp:extent cx="2334690" cy="2054431"/>
            <wp:effectExtent l="0" t="0" r="8890" b="3175"/>
            <wp:docPr id="21" name="Рисунок 21" descr="http://data.photo.sibnet.ru/upload/imgbig/12406692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ata.photo.sibnet.ru/upload/imgbig/124066922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39" cy="20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31" w:rsidRPr="008D5F97" w:rsidRDefault="00CF2C31" w:rsidP="008D5F97">
      <w:pPr>
        <w:spacing w:after="0" w:line="240" w:lineRule="auto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 w:rsidRPr="008D5F97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«</w:t>
      </w:r>
      <w:r w:rsidR="00832FB8" w:rsidRPr="008D5F97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Меры безопасности на воде в детских оздоровительных лагерях</w:t>
      </w:r>
      <w:r w:rsidRPr="008D5F97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»</w:t>
      </w:r>
    </w:p>
    <w:p w:rsidR="00310464" w:rsidRPr="008D5F97" w:rsidRDefault="00B47A0B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4"/>
          <w:szCs w:val="24"/>
        </w:rPr>
      </w:pPr>
      <w:r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 xml:space="preserve">Памятка </w:t>
      </w:r>
      <w:r w:rsidR="00E2306D"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 xml:space="preserve">для </w:t>
      </w:r>
      <w:r w:rsidR="00D35559"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 xml:space="preserve">педагогов и </w:t>
      </w:r>
      <w:r w:rsidR="00310464"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>работников</w:t>
      </w:r>
    </w:p>
    <w:p w:rsidR="00D91E51" w:rsidRPr="008D5F97" w:rsidRDefault="00310464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4"/>
          <w:szCs w:val="24"/>
        </w:rPr>
      </w:pPr>
      <w:r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 xml:space="preserve"> оздоровительных лагерей</w:t>
      </w:r>
    </w:p>
    <w:p w:rsidR="00573BF5" w:rsidRPr="008D5F97" w:rsidRDefault="00E2306D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4"/>
          <w:szCs w:val="24"/>
        </w:rPr>
      </w:pPr>
      <w:r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 xml:space="preserve">по предупреждению </w:t>
      </w:r>
      <w:proofErr w:type="gramStart"/>
      <w:r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>чрезвычайных</w:t>
      </w:r>
      <w:proofErr w:type="gramEnd"/>
      <w:r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DA2E7E" w:rsidRPr="008D5F97" w:rsidRDefault="00E2306D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4"/>
          <w:szCs w:val="24"/>
        </w:rPr>
      </w:pPr>
      <w:r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 xml:space="preserve">происшествий  с детьми </w:t>
      </w:r>
      <w:r w:rsidR="00A86A27" w:rsidRPr="008D5F97">
        <w:rPr>
          <w:rStyle w:val="20"/>
          <w:rFonts w:ascii="Times New Roman" w:hAnsi="Times New Roman" w:cs="Times New Roman"/>
          <w:color w:val="002060"/>
          <w:sz w:val="24"/>
          <w:szCs w:val="24"/>
        </w:rPr>
        <w:t>и подростками</w:t>
      </w:r>
      <w:bookmarkStart w:id="0" w:name="_GoBack"/>
      <w:bookmarkEnd w:id="0"/>
    </w:p>
    <w:p w:rsidR="00DA2E7E" w:rsidRPr="00CB5171" w:rsidRDefault="00A73154" w:rsidP="00CB5171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002060"/>
          <w:sz w:val="24"/>
          <w:szCs w:val="24"/>
        </w:rPr>
      </w:pPr>
      <w:r w:rsidRPr="00DA2E7E">
        <w:rPr>
          <w:rStyle w:val="20"/>
          <w:rFonts w:ascii="Times New Roman" w:hAnsi="Times New Roman" w:cs="Times New Roman"/>
          <w:b/>
          <w:color w:val="002060"/>
          <w:sz w:val="24"/>
          <w:szCs w:val="24"/>
        </w:rPr>
        <w:t>По материалам Березовского инспекторского отделения ФКУ Центр ГИМС МЧС России по ХМАО-Югре</w:t>
      </w:r>
    </w:p>
    <w:p w:rsidR="00AD6A5B" w:rsidRDefault="00520DB9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520DB9" w:rsidRPr="00AD6A5B" w:rsidRDefault="0021602D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2018</w:t>
      </w:r>
    </w:p>
    <w:p w:rsidR="001F2429" w:rsidRDefault="001F2429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014C0F" w:rsidRDefault="00014C0F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F2429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rStyle w:val="20"/>
          <w:rFonts w:ascii="Times New Roman" w:hAnsi="Times New Roman" w:cs="Times New Roman"/>
          <w:sz w:val="20"/>
          <w:szCs w:val="20"/>
        </w:rPr>
        <w:t xml:space="preserve">                                            </w:t>
      </w:r>
    </w:p>
    <w:p w:rsidR="001F2429" w:rsidRDefault="001F2429"/>
    <w:p w:rsidR="002A501C" w:rsidRDefault="002A501C"/>
    <w:sectPr w:rsidR="002A501C" w:rsidSect="00762319">
      <w:pgSz w:w="16838" w:h="11906" w:orient="landscape"/>
      <w:pgMar w:top="142" w:right="678" w:bottom="426" w:left="851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D4F00"/>
    <w:multiLevelType w:val="multilevel"/>
    <w:tmpl w:val="FA1801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212AA"/>
    <w:rsid w:val="00034447"/>
    <w:rsid w:val="00042FE2"/>
    <w:rsid w:val="00055FCC"/>
    <w:rsid w:val="00056B97"/>
    <w:rsid w:val="000B783B"/>
    <w:rsid w:val="00107F7C"/>
    <w:rsid w:val="00137C68"/>
    <w:rsid w:val="00146C6C"/>
    <w:rsid w:val="00155FA0"/>
    <w:rsid w:val="00163A86"/>
    <w:rsid w:val="001B2394"/>
    <w:rsid w:val="001F2429"/>
    <w:rsid w:val="002111BE"/>
    <w:rsid w:val="002137AB"/>
    <w:rsid w:val="0021602D"/>
    <w:rsid w:val="00230F71"/>
    <w:rsid w:val="00250615"/>
    <w:rsid w:val="002A501C"/>
    <w:rsid w:val="002B40D3"/>
    <w:rsid w:val="002F40F4"/>
    <w:rsid w:val="002F5459"/>
    <w:rsid w:val="003057F4"/>
    <w:rsid w:val="00310464"/>
    <w:rsid w:val="0039294C"/>
    <w:rsid w:val="00394CEB"/>
    <w:rsid w:val="003B77FE"/>
    <w:rsid w:val="003E0EB5"/>
    <w:rsid w:val="003F79C2"/>
    <w:rsid w:val="00406007"/>
    <w:rsid w:val="00420CFA"/>
    <w:rsid w:val="00454249"/>
    <w:rsid w:val="00482D86"/>
    <w:rsid w:val="00520DB9"/>
    <w:rsid w:val="00530972"/>
    <w:rsid w:val="00573BF5"/>
    <w:rsid w:val="005C6E77"/>
    <w:rsid w:val="005F3949"/>
    <w:rsid w:val="00605820"/>
    <w:rsid w:val="0062653B"/>
    <w:rsid w:val="00642DEF"/>
    <w:rsid w:val="00643483"/>
    <w:rsid w:val="0064620B"/>
    <w:rsid w:val="00662A50"/>
    <w:rsid w:val="006820D6"/>
    <w:rsid w:val="00684961"/>
    <w:rsid w:val="006859A0"/>
    <w:rsid w:val="006A5C83"/>
    <w:rsid w:val="006E37FF"/>
    <w:rsid w:val="006F04E1"/>
    <w:rsid w:val="007036DB"/>
    <w:rsid w:val="00717FB9"/>
    <w:rsid w:val="007468BD"/>
    <w:rsid w:val="00755146"/>
    <w:rsid w:val="00762319"/>
    <w:rsid w:val="007724EE"/>
    <w:rsid w:val="007D031B"/>
    <w:rsid w:val="007D6C35"/>
    <w:rsid w:val="00832FB8"/>
    <w:rsid w:val="00865D63"/>
    <w:rsid w:val="00873B68"/>
    <w:rsid w:val="008C2CD1"/>
    <w:rsid w:val="008D3B25"/>
    <w:rsid w:val="008D5F97"/>
    <w:rsid w:val="008D64B7"/>
    <w:rsid w:val="00937C5E"/>
    <w:rsid w:val="00947F0C"/>
    <w:rsid w:val="0095180D"/>
    <w:rsid w:val="009722EC"/>
    <w:rsid w:val="009749A2"/>
    <w:rsid w:val="00A43BDA"/>
    <w:rsid w:val="00A73154"/>
    <w:rsid w:val="00A740B7"/>
    <w:rsid w:val="00A86A27"/>
    <w:rsid w:val="00AC02A3"/>
    <w:rsid w:val="00AC3FAD"/>
    <w:rsid w:val="00AD6A5B"/>
    <w:rsid w:val="00AE1C70"/>
    <w:rsid w:val="00B07014"/>
    <w:rsid w:val="00B14558"/>
    <w:rsid w:val="00B3321D"/>
    <w:rsid w:val="00B36BB0"/>
    <w:rsid w:val="00B36C92"/>
    <w:rsid w:val="00B47A0B"/>
    <w:rsid w:val="00B54321"/>
    <w:rsid w:val="00BC30DE"/>
    <w:rsid w:val="00BE70EC"/>
    <w:rsid w:val="00BF4D66"/>
    <w:rsid w:val="00BF4F8D"/>
    <w:rsid w:val="00C47A36"/>
    <w:rsid w:val="00C57CED"/>
    <w:rsid w:val="00CB5171"/>
    <w:rsid w:val="00CC0850"/>
    <w:rsid w:val="00CF2C31"/>
    <w:rsid w:val="00D0058F"/>
    <w:rsid w:val="00D35559"/>
    <w:rsid w:val="00D43D72"/>
    <w:rsid w:val="00D460F6"/>
    <w:rsid w:val="00D91E51"/>
    <w:rsid w:val="00DA2E7E"/>
    <w:rsid w:val="00DA7BC7"/>
    <w:rsid w:val="00DB3587"/>
    <w:rsid w:val="00DB69CA"/>
    <w:rsid w:val="00DD3CF8"/>
    <w:rsid w:val="00E12572"/>
    <w:rsid w:val="00E22005"/>
    <w:rsid w:val="00E2306D"/>
    <w:rsid w:val="00E3066F"/>
    <w:rsid w:val="00E743D5"/>
    <w:rsid w:val="00EB5B6A"/>
    <w:rsid w:val="00F46BFD"/>
    <w:rsid w:val="00F61701"/>
    <w:rsid w:val="00F76032"/>
    <w:rsid w:val="00F82952"/>
    <w:rsid w:val="00FD4FD4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29pt">
    <w:name w:val="Основной текст (2) + 9 pt;Курсив"/>
    <w:basedOn w:val="2"/>
    <w:rsid w:val="002F54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D5F97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F97"/>
    <w:pPr>
      <w:widowControl w:val="0"/>
      <w:shd w:val="clear" w:color="auto" w:fill="FFFFFF"/>
      <w:spacing w:before="120" w:after="0" w:line="0" w:lineRule="atLeast"/>
    </w:pPr>
    <w:rPr>
      <w:rFonts w:ascii="Arial" w:eastAsia="Arial" w:hAnsi="Arial" w:cs="Arial"/>
      <w:b/>
      <w:bCs/>
      <w:spacing w:val="-1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29pt">
    <w:name w:val="Основной текст (2) + 9 pt;Курсив"/>
    <w:basedOn w:val="2"/>
    <w:rsid w:val="002F54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D5F97"/>
    <w:rPr>
      <w:rFonts w:ascii="Arial" w:eastAsia="Arial" w:hAnsi="Arial" w:cs="Arial"/>
      <w:b/>
      <w:bCs/>
      <w:spacing w:val="-1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5F97"/>
    <w:pPr>
      <w:widowControl w:val="0"/>
      <w:shd w:val="clear" w:color="auto" w:fill="FFFFFF"/>
      <w:spacing w:before="120" w:after="0" w:line="0" w:lineRule="atLeast"/>
    </w:pPr>
    <w:rPr>
      <w:rFonts w:ascii="Arial" w:eastAsia="Arial" w:hAnsi="Arial" w:cs="Arial"/>
      <w:b/>
      <w:bCs/>
      <w:spacing w:val="-1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513B-856F-4088-A37A-E105F5C9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6</cp:revision>
  <cp:lastPrinted>2016-06-30T12:18:00Z</cp:lastPrinted>
  <dcterms:created xsi:type="dcterms:W3CDTF">2017-03-14T11:19:00Z</dcterms:created>
  <dcterms:modified xsi:type="dcterms:W3CDTF">2019-07-04T06:05:00Z</dcterms:modified>
</cp:coreProperties>
</file>