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26B" w:rsidRDefault="005E329E">
      <w:pPr>
        <w:pStyle w:val="ConsPlusNormal"/>
        <w:jc w:val="right"/>
      </w:pPr>
      <w:bookmarkStart w:id="0" w:name="_GoBack"/>
      <w:bookmarkEnd w:id="0"/>
      <w:r>
        <w:t>Приложение 10</w:t>
      </w:r>
    </w:p>
    <w:p w:rsidR="00A0726B" w:rsidRDefault="005E329E">
      <w:pPr>
        <w:pStyle w:val="ConsPlusNormal"/>
        <w:jc w:val="right"/>
      </w:pPr>
      <w:r>
        <w:t>к постановлению Правительства</w:t>
      </w:r>
    </w:p>
    <w:p w:rsidR="00A0726B" w:rsidRDefault="005E329E">
      <w:pPr>
        <w:pStyle w:val="ConsPlusNormal"/>
        <w:jc w:val="right"/>
      </w:pPr>
      <w:r>
        <w:t>Ханты-Мансийского</w:t>
      </w:r>
    </w:p>
    <w:p w:rsidR="00A0726B" w:rsidRDefault="005E329E">
      <w:pPr>
        <w:pStyle w:val="ConsPlusNormal"/>
        <w:jc w:val="right"/>
      </w:pPr>
      <w:r>
        <w:t>автономного округа - Югры</w:t>
      </w:r>
    </w:p>
    <w:p w:rsidR="00A0726B" w:rsidRDefault="005E329E">
      <w:pPr>
        <w:pStyle w:val="ConsPlusNormal"/>
        <w:jc w:val="right"/>
      </w:pPr>
      <w:r>
        <w:t>от 5 октября 2018 года N 344-п</w:t>
      </w:r>
    </w:p>
    <w:p w:rsidR="00A0726B" w:rsidRDefault="00A0726B">
      <w:pPr>
        <w:pStyle w:val="ConsPlusNormal"/>
        <w:jc w:val="both"/>
      </w:pPr>
    </w:p>
    <w:p w:rsidR="00A0726B" w:rsidRDefault="005E329E">
      <w:pPr>
        <w:pStyle w:val="ConsPlusNormal"/>
        <w:jc w:val="center"/>
      </w:pPr>
      <w:bookmarkStart w:id="1" w:name="Par3282"/>
      <w:bookmarkEnd w:id="1"/>
      <w:r>
        <w:t>ПОРЯДОК</w:t>
      </w:r>
    </w:p>
    <w:p w:rsidR="00A0726B" w:rsidRDefault="005E329E">
      <w:pPr>
        <w:pStyle w:val="ConsPlusNormal"/>
        <w:jc w:val="center"/>
      </w:pPr>
      <w:r>
        <w:t>ПРЕДОСТАВЛЕНИЯ ГРАНТОВ В ФОРМЕ СУБСИДИЙ НА РАЗВИТИЕ СЕМЕЙНЫХ</w:t>
      </w:r>
    </w:p>
    <w:p w:rsidR="00A0726B" w:rsidRDefault="005E329E">
      <w:pPr>
        <w:pStyle w:val="ConsPlusNormal"/>
        <w:jc w:val="center"/>
      </w:pPr>
      <w:r>
        <w:t>ЖИВОТНОВОДЧЕСКИХ ФЕРМ НА БАЗЕ КРЕСТЬЯНСКИХ (ФЕРМЕРСКИХ)</w:t>
      </w:r>
    </w:p>
    <w:p w:rsidR="00A0726B" w:rsidRDefault="005E329E">
      <w:pPr>
        <w:pStyle w:val="ConsPlusNormal"/>
        <w:jc w:val="center"/>
      </w:pPr>
      <w:r>
        <w:t xml:space="preserve">ХОЗЯЙСТВ </w:t>
      </w:r>
      <w:r>
        <w:t>(ДАЛЕЕ - ПОРЯДОК)</w:t>
      </w:r>
    </w:p>
    <w:p w:rsidR="00A0726B" w:rsidRDefault="00A0726B">
      <w:pPr>
        <w:pStyle w:val="ConsPlusNormal"/>
        <w:jc w:val="both"/>
      </w:pPr>
    </w:p>
    <w:p w:rsidR="00A0726B" w:rsidRDefault="005E329E">
      <w:pPr>
        <w:pStyle w:val="ConsPlusNormal"/>
        <w:jc w:val="center"/>
      </w:pPr>
      <w:r>
        <w:t>I. Общие положения</w:t>
      </w:r>
    </w:p>
    <w:p w:rsidR="00A0726B" w:rsidRDefault="00A0726B">
      <w:pPr>
        <w:pStyle w:val="ConsPlusNormal"/>
        <w:jc w:val="both"/>
      </w:pPr>
    </w:p>
    <w:p w:rsidR="00A0726B" w:rsidRDefault="005E329E">
      <w:pPr>
        <w:pStyle w:val="ConsPlusNormal"/>
        <w:ind w:firstLine="540"/>
        <w:jc w:val="both"/>
      </w:pPr>
      <w:r>
        <w:t xml:space="preserve">1.1. </w:t>
      </w:r>
      <w:proofErr w:type="gramStart"/>
      <w:r>
        <w:t>Порядок определяет цели, условия, правила предоставления грантов в форме субсидий (далее - Грант) для реализации мероприятия 2.3 "Государственная поддержка малых форм хозяйствования, создания и модернизации объек</w:t>
      </w:r>
      <w:r>
        <w:t>тов агропромышленного комплекса, приобретения техники и оборудования" подпрограммы 2 "Развитие отрасли животноводства" на развитие семейных животноводческих ферм на базе крестьянских (фермерских) хозяйств в пределах средств, предусмотренных на эти цели в б</w:t>
      </w:r>
      <w:r>
        <w:t>юджете автономного округа на текущий год</w:t>
      </w:r>
      <w:proofErr w:type="gramEnd"/>
      <w:r>
        <w:t>, в том числе поступивших из федерального бюджета, доведенных на указанные цели лимитов бюджетных обязательств и предельных объемов финансирования.</w:t>
      </w:r>
    </w:p>
    <w:p w:rsidR="00A0726B" w:rsidRDefault="005E329E">
      <w:pPr>
        <w:pStyle w:val="ConsPlusNormal"/>
        <w:spacing w:before="160"/>
        <w:ind w:firstLine="540"/>
        <w:jc w:val="both"/>
      </w:pPr>
      <w:bookmarkStart w:id="2" w:name="Par3290"/>
      <w:bookmarkEnd w:id="2"/>
      <w:r>
        <w:t>1.2. Понятия, используемые в Порядке, означают следующее: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1) семейна</w:t>
      </w:r>
      <w:r>
        <w:t>я животноводческая ферма - крестьянское (фермерское) хозяйство, зарегистрированное на сельской территории автономного округа, основанное на личном участии главы и членов хозяйства, состоящих в родстве (не менее 2, включая главу), и совместно осуществляющих</w:t>
      </w:r>
      <w:r>
        <w:t xml:space="preserve"> деятельность по разведению и содержанию сельскохозяйственных животных и птицы, продолжительность деятельности которого превышает 24 месяца </w:t>
      </w:r>
      <w:proofErr w:type="gramStart"/>
      <w:r>
        <w:t>с даты регистрации</w:t>
      </w:r>
      <w:proofErr w:type="gramEnd"/>
      <w:r>
        <w:t>;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2) развитие семейной животноводческой фермы - строительство или модернизация семейной животновод</w:t>
      </w:r>
      <w:r>
        <w:t>ческой фермы, в том числе ее проектирование, возведение, ремонт, комплектация оборудованием и сельскохозяйственными животными на территории сельского поселения автономного округа;</w:t>
      </w:r>
    </w:p>
    <w:p w:rsidR="00A0726B" w:rsidRDefault="005E329E">
      <w:pPr>
        <w:pStyle w:val="ConsPlusNormal"/>
        <w:spacing w:before="160"/>
        <w:ind w:firstLine="540"/>
        <w:jc w:val="both"/>
      </w:pPr>
      <w:proofErr w:type="gramStart"/>
      <w:r>
        <w:t>3) грант - денежные средства, предусмотренные на финансовое обеспечение затр</w:t>
      </w:r>
      <w:r>
        <w:t>ат, не возмещаемых в рамках иных направлений государственной поддержки в соответствии с настоящим постановлением Правительства (далее - Постановление), в целях развития на сельских территориях автономного округа семейной животноводческой фермы на базе дейс</w:t>
      </w:r>
      <w:r>
        <w:t>твующего крестьянского (фермерского) хозяйства, включая:</w:t>
      </w:r>
      <w:proofErr w:type="gramEnd"/>
    </w:p>
    <w:p w:rsidR="00A0726B" w:rsidRDefault="005E329E">
      <w:pPr>
        <w:pStyle w:val="ConsPlusNormal"/>
        <w:spacing w:before="160"/>
        <w:ind w:firstLine="540"/>
        <w:jc w:val="both"/>
      </w:pPr>
      <w:bookmarkStart w:id="3" w:name="Par3294"/>
      <w:bookmarkEnd w:id="3"/>
      <w:r>
        <w:t>разработку проектной документации строительства, реконструкции или модернизации производственных объектов семейных животноводческих ферм (объектов по производству и (или) переработке продукции животн</w:t>
      </w:r>
      <w:r>
        <w:t>оводства, в том числе объектов, обеспечивающих осуществление производственных процессов) (далее - производственные объекты);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строительство, реконструкцию или модернизацию производственных объектов, в том числе их газификацию (мероприятие в части предоставл</w:t>
      </w:r>
      <w:r>
        <w:t>ения Гранта по газификации производственных объектов действует до 31 декабря 2019 года);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комплектацию производственных объектов оборудованием и техникой, а также их монтаж;</w:t>
      </w:r>
    </w:p>
    <w:p w:rsidR="00A0726B" w:rsidRDefault="005E329E">
      <w:pPr>
        <w:pStyle w:val="ConsPlusNormal"/>
        <w:spacing w:before="160"/>
        <w:ind w:firstLine="540"/>
        <w:jc w:val="both"/>
      </w:pPr>
      <w:bookmarkStart w:id="4" w:name="Par3297"/>
      <w:bookmarkEnd w:id="4"/>
      <w:r>
        <w:t>покупку сельскохозяйственных животных.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1.3. Гранты предоставляются главам крестьянс</w:t>
      </w:r>
      <w:r>
        <w:t>ких (фермерских) хозяйств (далее - Заявителям), прошедшим конкурсный отбор на включение в состав участников, в соответствии с Порядком.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 xml:space="preserve">1.4. </w:t>
      </w:r>
      <w:proofErr w:type="gramStart"/>
      <w:r>
        <w:t xml:space="preserve">Гранты предоставляются на условиях </w:t>
      </w:r>
      <w:proofErr w:type="spellStart"/>
      <w:r>
        <w:t>софинансирования</w:t>
      </w:r>
      <w:proofErr w:type="spellEnd"/>
      <w:r>
        <w:t xml:space="preserve"> расходов Заявителя на реализацию бизнес-плана по развитию семей</w:t>
      </w:r>
      <w:r>
        <w:t>ной животноводческой фермы (далее - план расходов): в размере на развитие семейной животноводческой фермы для разведения крупного рогатого скота мясного или молочного направлений в расчете на одно крестьянское (фермерское) хозяйство в размере, не превышающ</w:t>
      </w:r>
      <w:r>
        <w:t>ем 30 млн. рублей, но не более 60 процентов затрат, для ведения иных видов деятельности - в</w:t>
      </w:r>
      <w:proofErr w:type="gramEnd"/>
      <w:r>
        <w:t xml:space="preserve"> </w:t>
      </w:r>
      <w:proofErr w:type="gramStart"/>
      <w:r>
        <w:t>размере</w:t>
      </w:r>
      <w:proofErr w:type="gramEnd"/>
      <w:r>
        <w:t>, не превышающем 21,6 млн. рублей, но не более 60 процентов затрат, при этом срок использования средств государственной поддержки семейной животноводческой ф</w:t>
      </w:r>
      <w:r>
        <w:t xml:space="preserve">ермой составляет не более 24 месяцев с даты заключения соглашения о ее предоставлении. При предоставлении Гранта на условиях </w:t>
      </w:r>
      <w:proofErr w:type="spellStart"/>
      <w:r>
        <w:t>софинансирования</w:t>
      </w:r>
      <w:proofErr w:type="spellEnd"/>
      <w:r>
        <w:t xml:space="preserve"> из федерального бюджета и бюджета автономного округа планируемое таким хозяйством поголовье крупного рогатого скот</w:t>
      </w:r>
      <w:r>
        <w:t>а молочного или мясного направлений, при привлечении средств федерального бюджета на реализацию Гранта, не должно превышать 300 голов основного маточного стада, поголовье страусов, коз (овец) - 300 голов.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1.5. Размер Гранта, предоставляемого Заявителю, опр</w:t>
      </w:r>
      <w:r>
        <w:t>еделяется конкурсной комиссией, созданной приказом Департамента промышленности автономного округа (далее - Департамент), с учетом наличия собственных средств Заявителя. Размер Гранта должен строго соответствовать плану расходов. Изменение плана расходов, в</w:t>
      </w:r>
      <w:r>
        <w:t xml:space="preserve"> том числе в пределах предоставленного Гранта, подлежит согласованию с конкурсной комиссией.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1.6. Грант должен быть израсходован на цели и в сроки, указанные в плане расходов.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 xml:space="preserve">1.7. В план расходов включаются расходы, соответствующие целям развития семейных животноводческих ферм, зарегистрированных на территории сельских поселений автономного округа крестьянского (фермерского) хозяйства, указанные в </w:t>
      </w:r>
      <w:hyperlink w:anchor="Par3294">
        <w:r>
          <w:rPr>
            <w:rStyle w:val="ListLabel6"/>
          </w:rPr>
          <w:t>абзацах со второго</w:t>
        </w:r>
      </w:hyperlink>
      <w:r>
        <w:t xml:space="preserve"> по </w:t>
      </w:r>
      <w:hyperlink w:anchor="Par3297">
        <w:r>
          <w:rPr>
            <w:rStyle w:val="ListLabel6"/>
          </w:rPr>
          <w:t>пятый подпункта 3 пункта 1.2</w:t>
        </w:r>
      </w:hyperlink>
      <w:r>
        <w:t xml:space="preserve"> Порядка.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1.8. Заявитель, получивший Грант, не может получить государственную поддержку по иным мероприятиям Постановления в отношении объектов, приобретенных, построенных, рек</w:t>
      </w:r>
      <w:r>
        <w:t>онструированных или модернизированных за счет сре</w:t>
      </w:r>
      <w:proofErr w:type="gramStart"/>
      <w:r>
        <w:t>дств Гр</w:t>
      </w:r>
      <w:proofErr w:type="gramEnd"/>
      <w:r>
        <w:t>анта.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lastRenderedPageBreak/>
        <w:t>1.9. Основанием для перечисления Гранта является соглашение о предоставлении Гранта (далее - Соглашение), заключенное между Департаментом и Заявителем.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1.10. Соглашение заключается по форме, уст</w:t>
      </w:r>
      <w:r>
        <w:t>ановленной Департаментом финансов автономного округа.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1.11. Соглашение должно содержать следующие положения: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цели использования Гранта;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значения показателей результативности использования Гранта;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план расходов;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согласие Заявителя на осуществление Департаме</w:t>
      </w:r>
      <w:r>
        <w:t>нтом и органом государственного финансового контроля автономного округа проверок соблюдения целей, условий и Порядка;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обязательства сторон, сроки предоставления, размер Гранта;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порядок контроля соблюдения Заявителем условий Соглашения;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 xml:space="preserve">план контрольных </w:t>
      </w:r>
      <w:r>
        <w:t>мероприятий;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порядок, сроки и состав отчетности Заявителя об использовании Гранта;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возможность осуществления расходов, источником финансового обеспечения которых являются неиспользованные в отчетном финансовом году остатки сре</w:t>
      </w:r>
      <w:proofErr w:type="gramStart"/>
      <w:r>
        <w:t>дств Гр</w:t>
      </w:r>
      <w:proofErr w:type="gramEnd"/>
      <w:r>
        <w:t>анта, и включение таких</w:t>
      </w:r>
      <w:r>
        <w:t xml:space="preserve"> положений в Соглашение при принятии главным распорядителем как получателем бюджетных средств по согласованию с финансовым органом автономного округа решения о наличии потребности в указанных средствах;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расчет размера штрафных санкций.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1.12. Департамент фо</w:t>
      </w:r>
      <w:r>
        <w:t>рмирует единый список Заявителей на текущий год в хронологической последовательности согласно регистрации заявок по дате поступления.</w:t>
      </w:r>
    </w:p>
    <w:p w:rsidR="00A0726B" w:rsidRDefault="00A0726B">
      <w:pPr>
        <w:pStyle w:val="ConsPlusNormal"/>
        <w:jc w:val="both"/>
      </w:pPr>
    </w:p>
    <w:p w:rsidR="00A0726B" w:rsidRDefault="005E329E">
      <w:pPr>
        <w:pStyle w:val="ConsPlusNormal"/>
        <w:jc w:val="center"/>
      </w:pPr>
      <w:r>
        <w:t>II. Условия предоставления Грантов</w:t>
      </w:r>
    </w:p>
    <w:p w:rsidR="00A0726B" w:rsidRDefault="00A0726B">
      <w:pPr>
        <w:pStyle w:val="ConsPlusNormal"/>
        <w:jc w:val="both"/>
      </w:pPr>
    </w:p>
    <w:p w:rsidR="00A0726B" w:rsidRDefault="005E329E">
      <w:pPr>
        <w:pStyle w:val="ConsPlusNormal"/>
        <w:ind w:firstLine="540"/>
        <w:jc w:val="both"/>
      </w:pPr>
      <w:bookmarkStart w:id="5" w:name="Par3321"/>
      <w:bookmarkEnd w:id="5"/>
      <w:r>
        <w:t xml:space="preserve">2.1. </w:t>
      </w:r>
      <w:proofErr w:type="gramStart"/>
      <w:r>
        <w:t>В конкурсную комиссию для участия в конкурсном отборе на включение в состав</w:t>
      </w:r>
      <w:proofErr w:type="gramEnd"/>
      <w:r>
        <w:t xml:space="preserve"> учас</w:t>
      </w:r>
      <w:r>
        <w:t>тников может подать заявку Заявитель, одновременно соответствующий следующим требованиям: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 xml:space="preserve">1) главой и членами крестьянского (фермерского) хозяйства (далее - хозяйство) являются граждане Российской Федерации (не менее двух), состоящие в родстве и совместно </w:t>
      </w:r>
      <w:r>
        <w:t>осуществляющие производственную деятельность, основанную на их личном участии;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 xml:space="preserve">2) срок деятельности хозяйства на дату подачи заявки на конкурс превышает 24 месяца </w:t>
      </w:r>
      <w:proofErr w:type="gramStart"/>
      <w:r>
        <w:t>с даты регистрации</w:t>
      </w:r>
      <w:proofErr w:type="gramEnd"/>
      <w:r>
        <w:t xml:space="preserve"> на территории автономного округа;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3) хозяйство зарегистрировано на террито</w:t>
      </w:r>
      <w:r>
        <w:t>рии сельского поселения автономного округа;</w:t>
      </w:r>
    </w:p>
    <w:p w:rsidR="00A0726B" w:rsidRDefault="005E329E">
      <w:pPr>
        <w:pStyle w:val="ConsPlusNormal"/>
        <w:spacing w:before="160"/>
        <w:ind w:firstLine="540"/>
        <w:jc w:val="both"/>
      </w:pPr>
      <w:proofErr w:type="gramStart"/>
      <w:r>
        <w:t>4) глава и члены хозяйства ранее не являлись получателями грантов на создание и развитие крестьянского (фермерского) хозяйства, грантов на развитие семейных животноводческих ферм, либо с даты полного освоения гра</w:t>
      </w:r>
      <w:r>
        <w:t>нта на создание и развитие крестьянского (фермерского) хозяйства, единовременной помощи на бытовое обустройство начинающих фермеров, гранта на развитие семейных животноводческих ферм прошло не менее трех лет;</w:t>
      </w:r>
      <w:proofErr w:type="gramEnd"/>
    </w:p>
    <w:p w:rsidR="00A0726B" w:rsidRDefault="005E329E">
      <w:pPr>
        <w:pStyle w:val="ConsPlusNormal"/>
        <w:spacing w:before="160"/>
        <w:ind w:firstLine="540"/>
        <w:jc w:val="both"/>
      </w:pPr>
      <w:r>
        <w:t>5) глава и члены хозяйства ранее не являлись по</w:t>
      </w:r>
      <w:r>
        <w:t>лучателями средств государственной поддержки на развитие планируемой семейной животноводческой фермы;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 xml:space="preserve">6) хозяйство соответствует критериям </w:t>
      </w:r>
      <w:proofErr w:type="spellStart"/>
      <w:r>
        <w:t>микропредприятия</w:t>
      </w:r>
      <w:proofErr w:type="spellEnd"/>
      <w:r>
        <w:t xml:space="preserve"> и малого предприятия в соответствии с Федеральным </w:t>
      </w:r>
      <w:hyperlink r:id="rId5">
        <w:r>
          <w:rPr>
            <w:rStyle w:val="ListLabel6"/>
          </w:rPr>
          <w:t>законом</w:t>
        </w:r>
      </w:hyperlink>
      <w:r>
        <w:t xml:space="preserve"> от 24 июля 2007 года N 209-ФЗ "О развитии малого и среднего предпринимательства в Российской Федерации";</w:t>
      </w:r>
    </w:p>
    <w:p w:rsidR="00A0726B" w:rsidRDefault="005E329E">
      <w:pPr>
        <w:pStyle w:val="ConsPlusNormal"/>
        <w:spacing w:before="160"/>
        <w:ind w:firstLine="540"/>
        <w:jc w:val="both"/>
      </w:pPr>
      <w:proofErr w:type="gramStart"/>
      <w:r>
        <w:t>7</w:t>
      </w:r>
      <w:r>
        <w:t>) имеет на праве собственности и (или) аренды земельный (земельные) участок (участки) с правом пользования, соответствующим направлению деятельности бизнес-плана по созданию и развитию семейной животноводческой фермы.</w:t>
      </w:r>
      <w:proofErr w:type="gramEnd"/>
      <w:r>
        <w:t xml:space="preserve"> Срок аренды земельного (земельных) уча</w:t>
      </w:r>
      <w:r>
        <w:t>стка (участков), определенных настоящим подпунктом, составляет не менее пяти лет, по отношению к периоду с 1 января финансового года, в котором Заявителем представлена заявка на участие в конкурсе;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8) планирует создание не более одной семейной животноводче</w:t>
      </w:r>
      <w:r>
        <w:t>ской фермы по одному направлению деятельности (одной отрасли) животноводства, которое предусмотрено государственной программой с учетом балансов производства и потребления сельскохозяйственной продукции и противоэпизоотических мероприятий или планирует рек</w:t>
      </w:r>
      <w:r>
        <w:t>онструировать не более одной семейной животноводческой фермы;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9) имеет план по созданию и развитию семейной животноводческой фермы с высокопродуктивным скотом и высокотехнологическим оборудованием по направлению деятельности отрасли животноводства, определ</w:t>
      </w:r>
      <w:r>
        <w:t>енной государственной программой, увеличению объема реализуемой продукции, обоснование строительства, реконструкции или модернизации семейной животноводческой фермы со сроком окупаемости не более 8 лет (далее - бизнес-план);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 xml:space="preserve">10) представляет план расходов </w:t>
      </w:r>
      <w:r>
        <w:t>с указанием наименований приобретаемого имущества, выполняемых работ, оказываемых услуг, их количества, цены, источников финансирования (сре</w:t>
      </w:r>
      <w:proofErr w:type="gramStart"/>
      <w:r>
        <w:t>дств Гр</w:t>
      </w:r>
      <w:proofErr w:type="gramEnd"/>
      <w:r>
        <w:t>анта, собственных и заемных средств);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lastRenderedPageBreak/>
        <w:t>11) обязуется оплачивать не менее 40 процентов стоимости каждого наимен</w:t>
      </w:r>
      <w:r>
        <w:t>ования приобретений, указанных в плане расходов непосредственно за счет собственных средств, в том числе заемных, от стоимости каждого наименования приобретений;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12) обязуется использовать Грант в течение 24 месяцев со дня поступления сре</w:t>
      </w:r>
      <w:proofErr w:type="gramStart"/>
      <w:r>
        <w:t>дств в п</w:t>
      </w:r>
      <w:proofErr w:type="gramEnd"/>
      <w:r>
        <w:t>олном объе</w:t>
      </w:r>
      <w:r>
        <w:t>ме на счет главы хозяйства и использовать имущество, закупаемое за счет Гранта исключительно на развитие и деятельность семейной животноводческой фермы;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13) планирует создание условий для организации не менее трех постоянных рабочих мест;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14) обязуется осу</w:t>
      </w:r>
      <w:r>
        <w:t>ществлять деятельность хозяйства в течение не менее пяти лет после получения Гранта;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15) соглашается на передачу и обработку его персональных данных в соответствии с законодательством Российской Федерации.</w:t>
      </w:r>
    </w:p>
    <w:p w:rsidR="00A0726B" w:rsidRDefault="005E329E">
      <w:pPr>
        <w:pStyle w:val="ConsPlusNormal"/>
        <w:spacing w:before="160"/>
        <w:ind w:firstLine="540"/>
        <w:jc w:val="both"/>
      </w:pPr>
      <w:bookmarkStart w:id="6" w:name="Par3337"/>
      <w:bookmarkEnd w:id="6"/>
      <w:r>
        <w:t>2.2. Требования, которым должны соответствовать За</w:t>
      </w:r>
      <w:r>
        <w:t>явители на 15 число месяца, предшествующего месяцу регистрации заявления о предоставлении Гранта: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</w:t>
      </w:r>
      <w:r>
        <w:t>твом Российской Федерации о налогах и сборах;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 xml:space="preserve">отсутствие просроченной задолженности по возврату в бюджет автономного округа,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иной просроченной задолженно</w:t>
      </w:r>
      <w:r>
        <w:t>сти перед бюджетом бюджетной системы Российской Федерации, из которого планируется предоставление Гранта в соответствии с Порядком.</w:t>
      </w:r>
    </w:p>
    <w:p w:rsidR="00A0726B" w:rsidRDefault="00A0726B">
      <w:pPr>
        <w:pStyle w:val="ConsPlusNormal"/>
        <w:jc w:val="both"/>
      </w:pPr>
    </w:p>
    <w:p w:rsidR="00A0726B" w:rsidRDefault="005E329E">
      <w:pPr>
        <w:pStyle w:val="ConsPlusNormal"/>
        <w:jc w:val="center"/>
      </w:pPr>
      <w:r>
        <w:t>III. Правила предоставления Грантов</w:t>
      </w:r>
    </w:p>
    <w:p w:rsidR="00A0726B" w:rsidRDefault="00A0726B">
      <w:pPr>
        <w:pStyle w:val="ConsPlusNormal"/>
        <w:jc w:val="both"/>
      </w:pPr>
    </w:p>
    <w:p w:rsidR="00A0726B" w:rsidRDefault="005E329E">
      <w:pPr>
        <w:pStyle w:val="ConsPlusNormal"/>
        <w:ind w:firstLine="540"/>
        <w:jc w:val="both"/>
      </w:pPr>
      <w:r>
        <w:t>3.1. Департамент объявляет конкурс по мероприятию предоставления грантов на развитие с</w:t>
      </w:r>
      <w:r>
        <w:t>емейных животноводческих ферм на базе крестьянских (фермерских) хозяйств (далее - Конкурс).</w:t>
      </w:r>
    </w:p>
    <w:p w:rsidR="00A0726B" w:rsidRDefault="005E329E">
      <w:pPr>
        <w:pStyle w:val="ConsPlusNormal"/>
        <w:spacing w:before="160"/>
        <w:ind w:firstLine="540"/>
        <w:jc w:val="both"/>
      </w:pPr>
      <w:bookmarkStart w:id="7" w:name="Par3344"/>
      <w:bookmarkEnd w:id="7"/>
      <w:r>
        <w:t>3.2. Срок проведения Конкурса, его этапы, форма заявки для участия в Конкурсе и срок ее представления в конкурсную комиссию утверждаются Департаментом.</w:t>
      </w:r>
    </w:p>
    <w:p w:rsidR="00A0726B" w:rsidRDefault="005E329E">
      <w:pPr>
        <w:pStyle w:val="ConsPlusNormal"/>
        <w:spacing w:before="160"/>
        <w:ind w:firstLine="540"/>
        <w:jc w:val="both"/>
      </w:pPr>
      <w:bookmarkStart w:id="8" w:name="Par3345"/>
      <w:bookmarkEnd w:id="8"/>
      <w:r>
        <w:t>3.3. Заявите</w:t>
      </w:r>
      <w:r>
        <w:t>ли представляют в конкурсную комиссию следующие документы (подлинники или их копии, заверенные в установленном законодательством Российской Федерации порядке):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1) заявку для участия в Конкурсе, по форме, установленной Департаментом (далее - заявка);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2) дов</w:t>
      </w:r>
      <w:r>
        <w:t>еренность на право подачи заявки от имени Заявителя, в случае если заявка подается не Заявителем, а его представителем;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3) список членов крестьянского (фермерского) хозяйства;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4) копии паспортов членов крестьянского (фермерского) хозяйства;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5) копию соглаш</w:t>
      </w:r>
      <w:r>
        <w:t>ения о создании крестьянского (фермерского) хозяйства;</w:t>
      </w:r>
    </w:p>
    <w:p w:rsidR="00A0726B" w:rsidRDefault="005E329E">
      <w:pPr>
        <w:pStyle w:val="ConsPlusNormal"/>
        <w:spacing w:before="160"/>
        <w:ind w:firstLine="540"/>
        <w:jc w:val="both"/>
      </w:pPr>
      <w:proofErr w:type="gramStart"/>
      <w:r>
        <w:t>6) документы и (или) копии документов, подтверждающие наличие денежных средств в размере не менее 40 процентов от стоимости приобретаемого имущества, выполняемых работ, оказываемых услуг на развитие се</w:t>
      </w:r>
      <w:r>
        <w:t xml:space="preserve">мейной животноводческой фермы, в том числе заемных (выписка из банковского счета (счетов) Заявителя, договоры о предоставлении Заявителю кредитов (займов) на реализацию бизнес-плана по созданию и развитию крестьянского (фермерского) хозяйства и (или) иные </w:t>
      </w:r>
      <w:r>
        <w:t>документы, предусмотренные</w:t>
      </w:r>
      <w:proofErr w:type="gramEnd"/>
      <w:r>
        <w:t xml:space="preserve"> действующим законодательством);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7) бизнес-план по развитию семейной животноводческой фермы на базе крестьянского (фермерского) хозяйства со сроком окупаемости не более 8 лет по форме, утвержденной Департаментом;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 xml:space="preserve">8) план расходов </w:t>
      </w:r>
      <w:r>
        <w:t>по форме, утвержденной Департаментом;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9) в случае если в крестьянском (фермерском) хозяйстве имеются в наличии сельскохозяйственные животные, справку-расчет о движении поголовья сельскохозяйственных животных по форме, утвержденной Департаментом.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 xml:space="preserve">Заявитель </w:t>
      </w:r>
      <w:r>
        <w:t>вправе самостоятельно представить иные документы.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 xml:space="preserve">3.4. Департамент самостоятельно в течение 1 рабочего дня запрашивает в порядке межведомственного информационного взаимодействия, установленного Федеральным </w:t>
      </w:r>
      <w:hyperlink r:id="rId6">
        <w:r>
          <w:rPr>
            <w:rStyle w:val="ListLabel6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услуг", по необходимости следующие документы: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документы об от</w:t>
      </w:r>
      <w:r>
        <w:t>сутствии задолженности по уплате налогов, сборов, страховых сборов,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документы об отсутствии просроченной задолженности по возврату в бю</w:t>
      </w:r>
      <w:r>
        <w:t xml:space="preserve">джет автономного округа,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иной просроченной задолженности перед бюджетом бюджетной системы Российской Федерации, из которого планируется предоставление Гр</w:t>
      </w:r>
      <w:r>
        <w:t>анта в соответствии с Порядком;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документы, подтверждающие, что глава и члены хозяйства ранее не являлись получателями средств государственной поддержки на развитие планируемой семейной животноводческой фермы;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lastRenderedPageBreak/>
        <w:t>сведения о праве аренды или собственности на зе</w:t>
      </w:r>
      <w:r>
        <w:t>мельные участки;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сведения о праве аренды или собственности на сельскохозяйственные объекты капитального строительства;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Указанн</w:t>
      </w:r>
      <w:r>
        <w:t>ые документы могут быть представлены Получателем самостоятельно в день подачи заявления о предоставлении Гранта.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3.5. Требовать от Заявителя представления документов (копий документов), не предусмотренных Порядком, не допускается.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3.6. Документы (копии док</w:t>
      </w:r>
      <w:r>
        <w:t xml:space="preserve">ументов), предусмотренные в </w:t>
      </w:r>
      <w:hyperlink w:anchor="Par3345">
        <w:r>
          <w:rPr>
            <w:rStyle w:val="ListLabel6"/>
          </w:rPr>
          <w:t>пункте 3.3</w:t>
        </w:r>
      </w:hyperlink>
      <w:r>
        <w:t xml:space="preserve"> Порядка, представляются в Департамент по адресу: 628011, Ханты-Мансийский автономный округ - Югра, г. Ханты-Мансийск, ул. </w:t>
      </w:r>
      <w:proofErr w:type="spellStart"/>
      <w:r>
        <w:t>Рознина</w:t>
      </w:r>
      <w:proofErr w:type="spellEnd"/>
      <w:r>
        <w:t>, д. 64, одним из следующих способов: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 xml:space="preserve">1) </w:t>
      </w:r>
      <w:proofErr w:type="gramStart"/>
      <w:r>
        <w:t>сформированными</w:t>
      </w:r>
      <w:proofErr w:type="gramEnd"/>
      <w:r>
        <w:t xml:space="preserve"> в</w:t>
      </w:r>
      <w:r>
        <w:t xml:space="preserve"> 1 прошнурованный и пронумерованный комплект непосредственно или почтовым отправлением. Наименования, номера и даты всех представляемых Получателем документов, количество листов в них вносятся в опись, составляемую в 2 экземплярах. </w:t>
      </w:r>
      <w:proofErr w:type="gramStart"/>
      <w:r>
        <w:t>Первый экземпляр описи с</w:t>
      </w:r>
      <w:r>
        <w:t xml:space="preserve"> отметкой о дате и должностном лице, принявшем документы, остается у Получателя, второй (копия) прилагается к представленным документам;</w:t>
      </w:r>
      <w:proofErr w:type="gramEnd"/>
    </w:p>
    <w:p w:rsidR="00A0726B" w:rsidRDefault="005E329E">
      <w:pPr>
        <w:pStyle w:val="ConsPlusNormal"/>
        <w:spacing w:before="160"/>
        <w:ind w:firstLine="540"/>
        <w:jc w:val="both"/>
      </w:pPr>
      <w:r>
        <w:t>2) через многофункциональный центр предоставления государственных и муниципальных услуг (далее - многофункциональный це</w:t>
      </w:r>
      <w:r>
        <w:t xml:space="preserve">нтр) - </w:t>
      </w:r>
      <w:proofErr w:type="gramStart"/>
      <w:r>
        <w:t>сформированными</w:t>
      </w:r>
      <w:proofErr w:type="gramEnd"/>
      <w:r>
        <w:t xml:space="preserve"> в 1 прошнурованный и пронумерованный комплект непосредственно или почтовым отправлением. Наименования, номера и даты всех представляемых Получателем документов, количество листов в них вносятся в опись, составляемую в 2 экземплярах. </w:t>
      </w:r>
      <w:r>
        <w:t>Первый экземпляр описи с отметкой о дате и должностном лице, принявшем документы, остается у Получателя, второй (копия) прилагается к представленным документам. Порядок передачи многофункциональным центром принятых заявлений и документов в Департамент опре</w:t>
      </w:r>
      <w:r>
        <w:t>деляется соглашением, заключенным между Департаментом и многофункциональным центром;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3) в электронной форме - подписанные усиленной квалифицированной электронной подписью на адрес электронной почты Департамента: depprom@admhmao.ru.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3.7. Конкурсная комиссия</w:t>
      </w:r>
      <w:r>
        <w:t xml:space="preserve"> в течение 15 рабочих дней со дня окончания срока приема заявок на участие в Конкурсе </w:t>
      </w:r>
      <w:proofErr w:type="gramStart"/>
      <w:r>
        <w:t>рассматривает документы и принимает</w:t>
      </w:r>
      <w:proofErr w:type="gramEnd"/>
      <w:r>
        <w:t xml:space="preserve"> решение в форме протокола о предоставлении Гранта или об отказе в предоставлении Гранта. </w:t>
      </w:r>
      <w:hyperlink w:anchor="Par5954">
        <w:r>
          <w:rPr>
            <w:rStyle w:val="ListLabel6"/>
          </w:rPr>
          <w:t>Положение</w:t>
        </w:r>
      </w:hyperlink>
      <w:r>
        <w:t xml:space="preserve"> и сос</w:t>
      </w:r>
      <w:r>
        <w:t>тав комиссии определяются в соответствии с приложением 27 к Постановлению.</w:t>
      </w:r>
    </w:p>
    <w:p w:rsidR="00A0726B" w:rsidRDefault="005E329E">
      <w:pPr>
        <w:pStyle w:val="ConsPlusNormal"/>
        <w:spacing w:before="160"/>
        <w:ind w:firstLine="540"/>
        <w:jc w:val="both"/>
      </w:pPr>
      <w:bookmarkStart w:id="9" w:name="Par3370"/>
      <w:bookmarkEnd w:id="9"/>
      <w:r>
        <w:t>3.8. В случае принятия решения о предоставлении Гранта Департамент в течение 5 рабочих дней со дня подписания Протокола направляет Заявителю подписанное со стороны Департамента Согл</w:t>
      </w:r>
      <w:r>
        <w:t>ашение для его подписания лично или посредством почтового отправления.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 xml:space="preserve">Заявитель в течение 5 рабочих дней </w:t>
      </w:r>
      <w:proofErr w:type="gramStart"/>
      <w:r>
        <w:t>с даты получения</w:t>
      </w:r>
      <w:proofErr w:type="gramEnd"/>
      <w:r>
        <w:t xml:space="preserve"> Соглашения подписывает и представляет его в Департамент лично или почтовым отправлением. Заявитель, не представивший в Департамент по</w:t>
      </w:r>
      <w:r>
        <w:t>дписанное Соглашение в указанный срок (в случае направления посредством почтовой связи срок исчисляется в течение 5 рабочих дней с момента получения Соглашения Получателем до момента его передачи Получателем почтовой организации), считается отказавшимся от</w:t>
      </w:r>
      <w:r>
        <w:t xml:space="preserve"> получения Гранта.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3.9. В случае принятия решения об отказе в предоставлении Гранта конкурсная комиссия в течение 5 рабочих дней со дня принятия решения направляет Заявителю уведомление об отказе в его предоставлении с указанием причин отказа (далее - Увед</w:t>
      </w:r>
      <w:r>
        <w:t>омление).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Уведомление направляется (вручается) Заявителю одним из следующих способов: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почтовым отправлением;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в форме электронного документа, подписанного усиленной электронной цифровой подписью, посредством электронной почты;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 xml:space="preserve">вручается лично при обращении </w:t>
      </w:r>
      <w:r>
        <w:t>в Департамент.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3.10. Основаниями для отказа в предоставлении Гранта являются: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отсутствие лимитов, предусмотренных для предоставления Грантов в бюджете автономного округа;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 xml:space="preserve">нарушение срока предоставления документов, установленных </w:t>
      </w:r>
      <w:hyperlink w:anchor="Par3344">
        <w:r>
          <w:rPr>
            <w:rStyle w:val="ListLabel6"/>
          </w:rPr>
          <w:t>пунктами 3.2</w:t>
        </w:r>
      </w:hyperlink>
      <w:r>
        <w:t xml:space="preserve">, </w:t>
      </w:r>
      <w:hyperlink w:anchor="Par3370">
        <w:r>
          <w:rPr>
            <w:rStyle w:val="ListLabel6"/>
          </w:rPr>
          <w:t>3.8</w:t>
        </w:r>
      </w:hyperlink>
      <w:r>
        <w:t xml:space="preserve"> Порядка;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 xml:space="preserve">непредставление Заявителем документов, указанных в </w:t>
      </w:r>
      <w:hyperlink w:anchor="Par3345">
        <w:r>
          <w:rPr>
            <w:rStyle w:val="ListLabel6"/>
          </w:rPr>
          <w:t>пунктах 3.3</w:t>
        </w:r>
      </w:hyperlink>
      <w:r>
        <w:t xml:space="preserve">, </w:t>
      </w:r>
      <w:hyperlink w:anchor="Par3370">
        <w:r>
          <w:rPr>
            <w:rStyle w:val="ListLabel6"/>
          </w:rPr>
          <w:t>3.8</w:t>
        </w:r>
      </w:hyperlink>
      <w:r>
        <w:t xml:space="preserve"> Порядка;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 xml:space="preserve">представление документов с нарушением требований к их </w:t>
      </w:r>
      <w:r>
        <w:t>оформлению;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выявление в представленных документах сведений, не соответствующих действительности;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 xml:space="preserve">несоответствие Заявителя требованиям, установленным </w:t>
      </w:r>
      <w:hyperlink w:anchor="Par3321">
        <w:r>
          <w:rPr>
            <w:rStyle w:val="ListLabel6"/>
          </w:rPr>
          <w:t>пунктами 2.1</w:t>
        </w:r>
      </w:hyperlink>
      <w:r>
        <w:t xml:space="preserve">, </w:t>
      </w:r>
      <w:hyperlink w:anchor="Par3337">
        <w:r>
          <w:rPr>
            <w:rStyle w:val="ListLabel6"/>
          </w:rPr>
          <w:t>2.2</w:t>
        </w:r>
      </w:hyperlink>
      <w:r>
        <w:t xml:space="preserve"> Порядка;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несоответствие целей</w:t>
      </w:r>
      <w:r>
        <w:t xml:space="preserve"> бизнес-плана Получателя </w:t>
      </w:r>
      <w:hyperlink w:anchor="Par3290">
        <w:r>
          <w:rPr>
            <w:rStyle w:val="ListLabel6"/>
          </w:rPr>
          <w:t>пункту 1.2</w:t>
        </w:r>
      </w:hyperlink>
      <w:r>
        <w:t xml:space="preserve"> Порядка.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3.11. Перечисление Гранта осуществляется в порядке, сроки и на счета, установленные Соглашением.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3.12. Каждый заявитель представляет в Департамент отчеты по формам и в сроки, устано</w:t>
      </w:r>
      <w:r>
        <w:t>вленные Соглашением.</w:t>
      </w:r>
    </w:p>
    <w:p w:rsidR="00A0726B" w:rsidRDefault="00A0726B">
      <w:pPr>
        <w:pStyle w:val="ConsPlusNormal"/>
        <w:jc w:val="both"/>
      </w:pPr>
    </w:p>
    <w:p w:rsidR="00A0726B" w:rsidRDefault="005E329E">
      <w:pPr>
        <w:pStyle w:val="ConsPlusNormal"/>
        <w:jc w:val="center"/>
      </w:pPr>
      <w:r>
        <w:lastRenderedPageBreak/>
        <w:t>IV. Правила возврата Гранта в случае нарушения условий,</w:t>
      </w:r>
    </w:p>
    <w:p w:rsidR="00A0726B" w:rsidRDefault="005E329E">
      <w:pPr>
        <w:pStyle w:val="ConsPlusNormal"/>
        <w:jc w:val="center"/>
      </w:pPr>
      <w:proofErr w:type="gramStart"/>
      <w:r>
        <w:t>установленных</w:t>
      </w:r>
      <w:proofErr w:type="gramEnd"/>
      <w:r>
        <w:t xml:space="preserve"> при его предоставлении</w:t>
      </w:r>
    </w:p>
    <w:p w:rsidR="00A0726B" w:rsidRDefault="00A0726B">
      <w:pPr>
        <w:pStyle w:val="ConsPlusNormal"/>
        <w:jc w:val="both"/>
      </w:pPr>
    </w:p>
    <w:p w:rsidR="00A0726B" w:rsidRDefault="005E329E">
      <w:pPr>
        <w:pStyle w:val="ConsPlusNormal"/>
        <w:ind w:firstLine="540"/>
        <w:jc w:val="both"/>
      </w:pPr>
      <w:r>
        <w:t>4.1. В случае выявления нецелевого использования Гранта, представления Заявителем недостоверных сведений, ненадлежащего исполнения Соглашени</w:t>
      </w:r>
      <w:r>
        <w:t>я: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4.1.1. Департамент в течение 5 рабочих дней с момента выявления нецелевого использования Гранта, представления Заявителем недостоверных сведений, ненадлежащего исполнения Соглашения направляет Заявителю письменное уведомление о необходимости его возврат</w:t>
      </w:r>
      <w:r>
        <w:t>а (далее - уведомление).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4.1.2. Заявитель в течение 30 рабочих дней со дня получения уведомления обязан выполнить требования, указанные в нем.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4.1.3. При невозврате Гранта в указанный срок Департамент обращается в суд в соответствии с законодательством Рос</w:t>
      </w:r>
      <w:r>
        <w:t>сийской Федерации.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 xml:space="preserve">4.2. В случае выявления факта </w:t>
      </w:r>
      <w:proofErr w:type="spellStart"/>
      <w:r>
        <w:t>недостижения</w:t>
      </w:r>
      <w:proofErr w:type="spellEnd"/>
      <w:r>
        <w:t xml:space="preserve"> показателей результативности использования Гранта, установленных Соглашением: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4.2.1. Департамент в течение 5 рабочих дней направляет Заявителю письменное требование о необходимости уплаты штрафо</w:t>
      </w:r>
      <w:r>
        <w:t>в (далее - требование) с указанием сроков оплаты.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Расчет суммы штрафа осуществляется по форме, установленной Соглашением.</w:t>
      </w:r>
    </w:p>
    <w:p w:rsidR="00A0726B" w:rsidRDefault="005E329E">
      <w:pPr>
        <w:pStyle w:val="ConsPlusNormal"/>
        <w:spacing w:before="160"/>
        <w:ind w:firstLine="540"/>
        <w:jc w:val="both"/>
      </w:pPr>
      <w:r>
        <w:t>4.2.2. При неоплате Получателем начисленного штрафа в установленный требованием срок Департамент обращается в суд в соответствии с зак</w:t>
      </w:r>
      <w:r>
        <w:t>онодательством Российской Федерации.</w:t>
      </w:r>
    </w:p>
    <w:p w:rsidR="00A0726B" w:rsidRDefault="00A0726B">
      <w:pPr>
        <w:pStyle w:val="ConsPlusNormal"/>
        <w:jc w:val="both"/>
      </w:pPr>
    </w:p>
    <w:sectPr w:rsidR="00A0726B"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26B"/>
    <w:rsid w:val="005E329E"/>
    <w:rsid w:val="00A0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6">
    <w:name w:val="ListLabel 6"/>
    <w:qFormat/>
    <w:rPr>
      <w:rFonts w:ascii="Arial" w:eastAsia="Courier New" w:hAnsi="Arial" w:cs="Arial"/>
      <w:b w:val="0"/>
      <w:bCs w:val="0"/>
      <w:i w:val="0"/>
      <w:iCs w:val="0"/>
      <w:strike w:val="0"/>
      <w:dstrike w:val="0"/>
      <w:color w:val="0000FF"/>
      <w:kern w:val="2"/>
      <w:sz w:val="16"/>
      <w:szCs w:val="16"/>
      <w:u w:val="none"/>
      <w:lang w:val="ru-RU" w:eastAsia="hi-I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pPr>
      <w:suppressAutoHyphens/>
    </w:pPr>
    <w:rPr>
      <w:rFonts w:ascii="Arial" w:eastAsia="Courier New" w:hAnsi="Arial" w:cs="Liberation Serif"/>
      <w:sz w:val="16"/>
      <w:lang w:val="ru-RU" w:eastAsia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6">
    <w:name w:val="ListLabel 6"/>
    <w:qFormat/>
    <w:rPr>
      <w:rFonts w:ascii="Arial" w:eastAsia="Courier New" w:hAnsi="Arial" w:cs="Arial"/>
      <w:b w:val="0"/>
      <w:bCs w:val="0"/>
      <w:i w:val="0"/>
      <w:iCs w:val="0"/>
      <w:strike w:val="0"/>
      <w:dstrike w:val="0"/>
      <w:color w:val="0000FF"/>
      <w:kern w:val="2"/>
      <w:sz w:val="16"/>
      <w:szCs w:val="16"/>
      <w:u w:val="none"/>
      <w:lang w:val="ru-RU" w:eastAsia="hi-I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pPr>
      <w:suppressAutoHyphens/>
    </w:pPr>
    <w:rPr>
      <w:rFonts w:ascii="Arial" w:eastAsia="Courier New" w:hAnsi="Arial" w:cs="Liberation Serif"/>
      <w:sz w:val="16"/>
      <w:lang w:val="ru-RU"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7CDFB1EED556D0038D6CB604E72BB445A47E7C4962F51BA88A7C8404BEDD60780EAC56821A259611555F9CD1J3VCM" TargetMode="External"/><Relationship Id="rId5" Type="http://schemas.openxmlformats.org/officeDocument/2006/relationships/hyperlink" Target="consultantplus://offline/ref=BA7CDFB1EED556D0038D6CB604E72BB445A579724F68F51BA88A7C8404BEDD60780EAC56821A259611555F9CD1J3V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3003</Words>
  <Characters>17120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Шуганов Евгений Николаевич</dc:creator>
  <cp:lastModifiedBy>Шуганов Евгений Николаевич</cp:lastModifiedBy>
  <cp:revision>2</cp:revision>
  <dcterms:created xsi:type="dcterms:W3CDTF">2019-03-07T09:06:00Z</dcterms:created>
  <dcterms:modified xsi:type="dcterms:W3CDTF">2019-03-07T09:06:00Z</dcterms:modified>
  <dc:language>ru-RU</dc:language>
</cp:coreProperties>
</file>