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 xml:space="preserve">Администрация Белоярского района в рамках 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Федерального закона от </w:t>
      </w:r>
      <w:r>
        <w:rPr>
          <w:rFonts w:hint="default" w:ascii="Times New Roman" w:hAnsi="Times New Roman" w:cs="Times New Roman"/>
          <w:sz w:val="38"/>
          <w:szCs w:val="38"/>
        </w:rPr>
        <w:t>13.07.2015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 г.</w:t>
      </w:r>
      <w:r>
        <w:rPr>
          <w:rFonts w:hint="default" w:ascii="Times New Roman" w:hAnsi="Times New Roman" w:cs="Times New Roman"/>
          <w:sz w:val="38"/>
          <w:szCs w:val="38"/>
        </w:rPr>
        <w:t xml:space="preserve"> 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№</w:t>
      </w:r>
      <w:r>
        <w:rPr>
          <w:rFonts w:hint="default" w:ascii="Times New Roman" w:hAnsi="Times New Roman" w:cs="Times New Roman"/>
          <w:sz w:val="38"/>
          <w:szCs w:val="38"/>
        </w:rPr>
        <w:t xml:space="preserve"> 218-ФЗ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 «</w:t>
      </w:r>
      <w:r>
        <w:rPr>
          <w:rFonts w:hint="default" w:ascii="Times New Roman" w:hAnsi="Times New Roman" w:cs="Times New Roman"/>
          <w:sz w:val="38"/>
          <w:szCs w:val="38"/>
        </w:rPr>
        <w:t>О государственной регистрации недвижимости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»</w:t>
      </w:r>
      <w:r>
        <w:rPr>
          <w:rFonts w:hint="default" w:ascii="Times New Roman" w:hAnsi="Times New Roman" w:cs="Times New Roman"/>
          <w:sz w:val="38"/>
          <w:szCs w:val="38"/>
        </w:rPr>
        <w:t xml:space="preserve"> проводит работу по выявлению правообладателей ранее учтенных объектов недвижимости (объектов, права на которые возникли до создания Росреестра и не внесены в Единый государственный реестр недвижимости, а также объектов, сведения о которых отсутствуют в Едином государственном реестре недвижимости).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  <w:lang w:val="ru-RU"/>
        </w:rPr>
      </w:pPr>
      <w:r>
        <w:rPr>
          <w:rFonts w:hint="default" w:ascii="Times New Roman" w:hAnsi="Times New Roman" w:cs="Times New Roman"/>
          <w:sz w:val="38"/>
          <w:szCs w:val="38"/>
          <w:lang w:val="ru-RU"/>
        </w:rPr>
        <w:t>На 04.02.2026 г. с 10-00 до 12-00 назначено проведение осмотра, подтверждающего, что объект недвижимости, указанные в приложении, существуют.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>В связи с этим просим правообладателей вышеуказанн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ых</w:t>
      </w:r>
      <w:r>
        <w:rPr>
          <w:rFonts w:hint="default" w:ascii="Times New Roman" w:hAnsi="Times New Roman" w:cs="Times New Roman"/>
          <w:sz w:val="38"/>
          <w:szCs w:val="38"/>
        </w:rPr>
        <w:t xml:space="preserve"> объект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ов</w:t>
      </w:r>
      <w:r>
        <w:rPr>
          <w:rFonts w:hint="default" w:ascii="Times New Roman" w:hAnsi="Times New Roman" w:cs="Times New Roman"/>
          <w:sz w:val="38"/>
          <w:szCs w:val="38"/>
        </w:rPr>
        <w:t xml:space="preserve"> недвижимости, а также любых иных заинтересованных лиц, направить сведения о таких правообладателях и объектах недвижимости в Комитет муниципальной собственности по телефонам: (34670) 2-18-56, 2-21-57, 2-30-09 или по электронной почте: TrofimovAV@admbel.ru; TokarevVI@admbel.ru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.</w:t>
      </w:r>
      <w:r>
        <w:rPr>
          <w:rFonts w:hint="default" w:ascii="Times New Roman" w:hAnsi="Times New Roman" w:cs="Times New Roman"/>
          <w:sz w:val="38"/>
          <w:szCs w:val="38"/>
        </w:rPr>
        <w:t xml:space="preserve">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>В сообщении необходимо указать почтовый адрес и адрес электронной почты (при наличии), реквизиты документа, удостоверяющего личность, а также сведения о СНИЛС.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</w:p>
    <w:p>
      <w:pPr>
        <w:wordWrap w:val="0"/>
        <w:ind w:firstLine="708" w:firstLineChars="0"/>
        <w:jc w:val="right"/>
        <w:rPr>
          <w:rFonts w:hint="default" w:ascii="Times New Roman" w:hAnsi="Times New Roman" w:cs="Times New Roman"/>
          <w:sz w:val="38"/>
          <w:szCs w:val="38"/>
          <w:lang w:val="ru-RU"/>
        </w:rPr>
      </w:pP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Приложение </w:t>
      </w:r>
    </w:p>
    <w:p>
      <w:pPr>
        <w:wordWrap/>
        <w:ind w:firstLine="708" w:firstLineChars="0"/>
        <w:jc w:val="right"/>
        <w:rPr>
          <w:rFonts w:hint="default" w:ascii="Times New Roman" w:hAnsi="Times New Roman" w:cs="Times New Roman"/>
          <w:sz w:val="38"/>
          <w:szCs w:val="38"/>
          <w:lang w:val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39"/>
        <w:gridCol w:w="2712"/>
        <w:gridCol w:w="4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9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 п/п</w:t>
            </w:r>
          </w:p>
        </w:tc>
        <w:tc>
          <w:tcPr>
            <w:tcW w:w="2712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Наименование объекта</w:t>
            </w:r>
          </w:p>
        </w:tc>
        <w:tc>
          <w:tcPr>
            <w:tcW w:w="4671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Адрес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9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712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Дачное строение</w:t>
            </w:r>
          </w:p>
        </w:tc>
        <w:tc>
          <w:tcPr>
            <w:tcW w:w="467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СОТ «Кислор», ул. Грибная 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9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712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Дачное строение</w:t>
            </w:r>
          </w:p>
        </w:tc>
        <w:tc>
          <w:tcPr>
            <w:tcW w:w="4671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СОТ «Кислор», ул. Энергетическая 174-175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9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712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Дачное строение</w:t>
            </w:r>
          </w:p>
        </w:tc>
        <w:tc>
          <w:tcPr>
            <w:tcW w:w="4671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СОТ «Кислор», ул. Энергетическая 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9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712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Дачное строение</w:t>
            </w:r>
          </w:p>
        </w:tc>
        <w:tc>
          <w:tcPr>
            <w:tcW w:w="4671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СОТ «Кислор», ул. Ягодная 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9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2712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Дачное строение</w:t>
            </w:r>
          </w:p>
        </w:tc>
        <w:tc>
          <w:tcPr>
            <w:tcW w:w="4671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СОТ «Кислор», ул. Голубичная 331,332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9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2712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Дачное строение</w:t>
            </w:r>
          </w:p>
        </w:tc>
        <w:tc>
          <w:tcPr>
            <w:tcW w:w="4671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СОТ «Строитель», ул. 4-Строительная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9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2712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Дачное строение</w:t>
            </w:r>
          </w:p>
        </w:tc>
        <w:tc>
          <w:tcPr>
            <w:tcW w:w="4671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СОТ «Строитель», ул. 4-Строительная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9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2712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Дачное строение</w:t>
            </w:r>
          </w:p>
        </w:tc>
        <w:tc>
          <w:tcPr>
            <w:tcW w:w="4671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СОТ «Строитель», ул. 7-Строительная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9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2712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Дачное строение</w:t>
            </w:r>
          </w:p>
        </w:tc>
        <w:tc>
          <w:tcPr>
            <w:tcW w:w="4671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СОТ «Строитель», ул. 7-Строительная 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9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2712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Дачное строение</w:t>
            </w:r>
          </w:p>
        </w:tc>
        <w:tc>
          <w:tcPr>
            <w:tcW w:w="4671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СОТ «Строитель», ул. 5-Строительная 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9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2712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Дачное строение</w:t>
            </w:r>
          </w:p>
        </w:tc>
        <w:tc>
          <w:tcPr>
            <w:tcW w:w="4671" w:type="dxa"/>
            <w:vAlign w:val="top"/>
          </w:tcPr>
          <w:p>
            <w:pPr>
              <w:wordWrap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Белоярский, СОТ «Трассовик», ул. Сосновая 10</w:t>
            </w:r>
          </w:p>
        </w:tc>
      </w:tr>
    </w:tbl>
    <w:p>
      <w:pPr>
        <w:wordWrap/>
        <w:ind w:firstLine="708" w:firstLineChars="0"/>
        <w:jc w:val="right"/>
        <w:rPr>
          <w:rFonts w:hint="default" w:ascii="Times New Roman" w:hAnsi="Times New Roman" w:cs="Times New Roman"/>
          <w:sz w:val="38"/>
          <w:szCs w:val="3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60FD"/>
    <w:rsid w:val="020673A0"/>
    <w:rsid w:val="12E75A32"/>
    <w:rsid w:val="13135E28"/>
    <w:rsid w:val="35D660FD"/>
    <w:rsid w:val="37431575"/>
    <w:rsid w:val="37D32CBC"/>
    <w:rsid w:val="39D07618"/>
    <w:rsid w:val="3F4B5CE1"/>
    <w:rsid w:val="3F62431B"/>
    <w:rsid w:val="483D6867"/>
    <w:rsid w:val="48E65739"/>
    <w:rsid w:val="60E357D2"/>
    <w:rsid w:val="629C6545"/>
    <w:rsid w:val="64031233"/>
    <w:rsid w:val="678372BB"/>
    <w:rsid w:val="6A341820"/>
    <w:rsid w:val="70601C17"/>
    <w:rsid w:val="74F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2022-07-04T05:13:00Z</dcterms:created>
  <dc:creator>TrofimovAV</dc:creator>
  <cp:lastModifiedBy>TrofimovAV</cp:lastModifiedBy>
  <cp:lastPrinted>2024-10-15T12:22:00Z</cp:lastPrinted>
  <dcterms:modified xsi:type="dcterms:W3CDTF">2026-02-05T04:31:01Z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F73B0EEA1F244FFDA498FD9BDD916908_13</vt:lpwstr>
  </property>
</Properties>
</file>