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                                           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ояснительная записка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проекту о внесении изменений в постановление администрации Белоярского </w:t>
      </w:r>
      <w:r>
        <w:rPr>
          <w:sz w:val="24"/>
          <w:szCs w:val="24"/>
        </w:rPr>
        <w:t xml:space="preserve">района от 16 июня 2021 года № 499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Наст</w:t>
      </w:r>
      <w:r>
        <w:rPr>
          <w:sz w:val="24"/>
          <w:szCs w:val="24"/>
        </w:rPr>
        <w:t xml:space="preserve">оящий проект разработан в соответствии с Федеральным законом от 30 ноября 2024 года № 441-ФЗ «О внесении изменений в Федеральный закон от 1 апреля 2020 года №69-ФЗ «О защите и поощрении капиталовложений в Российской Федерации» (далее – Федеральный закон).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соответствии с пунктом 1 статьи 15 Федерального закона о</w:t>
      </w:r>
      <w:r>
        <w:rPr>
          <w:sz w:val="24"/>
          <w:szCs w:val="24"/>
          <w:highlight w:val="none"/>
        </w:rPr>
        <w:t xml:space="preserve">рганизации, реализующей проект, может быть предоставлена мера государственной поддержки, предусматривающая возмещение затрат в соответствии с бюджетным законодательством Российской Федерации и (или) налоговый вычет (если стороной соглашения о защите и поощ</w:t>
      </w:r>
      <w:r>
        <w:rPr>
          <w:sz w:val="24"/>
          <w:szCs w:val="24"/>
          <w:highlight w:val="none"/>
        </w:rPr>
        <w:t xml:space="preserve">рении капиталовложений является Российская Федерация) в соответствии с законодательством Российской Федерации о налогах и сборах.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 С 1 июля 2025 года вступила в силу часть 5.1 статьи 15 следующего содержания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«Объем возмещаемых затрат, указанных в части 1 настоящей статьи, определяется с учетом отчета, указанного в пункте 2 части 1 статьи 4.1 Федерального закона».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 2 части 1 статьи 4.1 </w:t>
      </w:r>
      <w:r>
        <w:rPr>
          <w:sz w:val="24"/>
          <w:szCs w:val="24"/>
        </w:rPr>
        <w:t xml:space="preserve">гласит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«С</w:t>
      </w:r>
      <w:r>
        <w:rPr>
          <w:sz w:val="24"/>
          <w:szCs w:val="24"/>
        </w:rPr>
        <w:t xml:space="preserve">бор, систематизация и анализ документов, представляемых организацией, реализующей проект, информации, предоставляемой органами государственной власти Российской Федерации, органами государственной власти субъектов Российской Федерации, органами местного</w:t>
      </w:r>
      <w:r>
        <w:rPr>
          <w:sz w:val="24"/>
          <w:szCs w:val="24"/>
        </w:rPr>
        <w:t xml:space="preserve"> самоуправления и организациями, и подготовка отчета, включающего информацию об объеме меры государственной поддержки, предусмотренной частью 1 статьи 15 настоящего Федерального закона, в порядке, установленном Правительством Российской Федерации»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Данная функция возложена на уполномоченную Правительством РФ организацию и реализована на платформе ГИС «Капиталовложения». </w:t>
      </w:r>
      <w:r>
        <w:rPr>
          <w:sz w:val="24"/>
          <w:szCs w:val="24"/>
        </w:rPr>
        <w:t xml:space="preserve">На основании подтверждающих документов, предоставленных организацией, реализующей проект, информации, предоставляемой органами государственной власти РФ, органами государственной власти субъектов РФ, органами местного самоуправления подготавливается </w:t>
      </w:r>
      <w:r>
        <w:rPr>
          <w:sz w:val="24"/>
          <w:szCs w:val="24"/>
        </w:rPr>
        <w:t xml:space="preserve">отчет, позволяющий установить объем затрат к возмещению в соответствии с бюджетным законодательством РФ.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Внесением</w:t>
      </w:r>
      <w:r>
        <w:rPr>
          <w:sz w:val="24"/>
          <w:szCs w:val="24"/>
          <w:highlight w:val="none"/>
        </w:rPr>
        <w:t xml:space="preserve"> изменений </w:t>
      </w:r>
      <w:r>
        <w:rPr>
          <w:sz w:val="24"/>
          <w:szCs w:val="24"/>
        </w:rPr>
        <w:t xml:space="preserve">в постановление администрации Белоярского </w:t>
      </w:r>
      <w:r>
        <w:rPr>
          <w:sz w:val="24"/>
          <w:szCs w:val="24"/>
        </w:rPr>
        <w:t xml:space="preserve">района от 16 июня 2021 года № 499 </w:t>
      </w:r>
      <w:r>
        <w:rPr>
          <w:sz w:val="24"/>
          <w:szCs w:val="24"/>
        </w:rPr>
        <w:t xml:space="preserve">«О порядке и условиях заключения соглашений о защите и поощрения капиталовложений со стороны администрации Белоярского района» устанавливается требование учета отчета</w:t>
      </w:r>
      <w:r>
        <w:rPr>
          <w:sz w:val="24"/>
          <w:szCs w:val="24"/>
        </w:rPr>
        <w:t xml:space="preserve">, включающего информацию об объеме меры государственной поддержки, предусмотренной частью 1 статьи 15 настоящего Федерального закона, в порядке, установленном Правительством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Георгиевич</dc:creator>
  <cp:keywords/>
  <dc:description/>
  <cp:lastModifiedBy>PolyakovaGA</cp:lastModifiedBy>
  <cp:revision>6</cp:revision>
  <dcterms:created xsi:type="dcterms:W3CDTF">2021-07-15T06:04:00Z</dcterms:created>
  <dcterms:modified xsi:type="dcterms:W3CDTF">2025-07-09T12:10:49Z</dcterms:modified>
</cp:coreProperties>
</file>