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ind w:left="180" w:right="-289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0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pStyle w:val="850"/>
        <w:ind w:left="180" w:right="-289"/>
        <w:jc w:val="center"/>
      </w:pPr>
      <w:r/>
      <w:r/>
    </w:p>
    <w:p>
      <w:pPr>
        <w:pStyle w:val="850"/>
        <w:ind w:left="180" w:right="-289"/>
        <w:jc w:val="center"/>
      </w:pPr>
      <w:r>
        <w:tab/>
        <w:tab/>
        <w:tab/>
        <w:tab/>
        <w:tab/>
      </w:r>
      <w:r/>
    </w:p>
    <w:p>
      <w:pPr>
        <w:pStyle w:val="858"/>
        <w:ind w:left="180" w:right="-289"/>
      </w:pPr>
      <w:r/>
      <w:r/>
    </w:p>
    <w:p>
      <w:pPr>
        <w:pStyle w:val="851"/>
        <w:ind w:left="180" w:right="-289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51"/>
        <w:ind w:left="180" w:right="-289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51"/>
        <w:ind w:left="180" w:right="-289"/>
        <w:jc w:val="left"/>
        <w:rPr>
          <w:sz w:val="22"/>
        </w:rPr>
      </w:pPr>
      <w:r>
        <w:rPr>
          <w:sz w:val="22"/>
        </w:rPr>
        <w:t xml:space="preserve">                                                           БЕЛОЯРСКИЙ РАЙОН                                              </w:t>
      </w:r>
      <w:r>
        <w:rPr>
          <w:sz w:val="22"/>
        </w:rPr>
      </w:r>
      <w:r>
        <w:rPr>
          <w:sz w:val="22"/>
        </w:rPr>
      </w:r>
    </w:p>
    <w:p>
      <w:pPr>
        <w:pStyle w:val="858"/>
        <w:ind w:left="180" w:right="-289"/>
      </w:pPr>
      <w:r>
        <w:t xml:space="preserve">ХАНТЫ-МАНСИЙСКИЙ АВТОНОМНЫЙ ОКРУГ – ЮГРА </w:t>
      </w:r>
      <w:r/>
    </w:p>
    <w:p>
      <w:pPr>
        <w:pStyle w:val="850"/>
        <w:ind w:left="180" w:right="-289"/>
        <w:jc w:val="right"/>
        <w:rPr>
          <w:b/>
          <w:sz w:val="20"/>
        </w:rPr>
      </w:pPr>
      <w:r>
        <w:rPr>
          <w:b/>
          <w:sz w:val="20"/>
        </w:rPr>
        <w:t xml:space="preserve">Проект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0"/>
        <w:ind w:left="180" w:right="-289"/>
        <w:jc w:val="right"/>
        <w:rPr>
          <w:b/>
          <w:sz w:val="14"/>
        </w:rPr>
      </w:pPr>
      <w:r>
        <w:rPr>
          <w:b/>
          <w:sz w:val="14"/>
        </w:rPr>
      </w:r>
      <w:r>
        <w:rPr>
          <w:b/>
          <w:sz w:val="14"/>
        </w:rPr>
      </w:r>
      <w:r>
        <w:rPr>
          <w:b/>
          <w:sz w:val="14"/>
        </w:rPr>
      </w:r>
    </w:p>
    <w:p>
      <w:pPr>
        <w:pStyle w:val="854"/>
        <w:ind w:left="180" w:right="-289"/>
        <w:rPr>
          <w:sz w:val="28"/>
        </w:rPr>
      </w:pPr>
      <w:r>
        <w:rPr>
          <w:sz w:val="28"/>
        </w:rPr>
        <w:t xml:space="preserve">АДМИНИСТРАЦИЯ БЕЛОЯРСКОГО РАЙОНА</w:t>
      </w:r>
      <w:r>
        <w:rPr>
          <w:sz w:val="28"/>
        </w:rPr>
      </w:r>
      <w:r>
        <w:rPr>
          <w:sz w:val="28"/>
        </w:rPr>
      </w:r>
    </w:p>
    <w:p>
      <w:pPr>
        <w:pStyle w:val="850"/>
        <w:ind w:left="180" w:right="-289"/>
        <w:jc w:val="center"/>
      </w:pPr>
      <w:r/>
      <w:r/>
    </w:p>
    <w:p>
      <w:pPr>
        <w:pStyle w:val="852"/>
        <w:ind w:left="180" w:right="-289"/>
      </w:pPr>
      <w:r>
        <w:t xml:space="preserve">ПОСТАНОВЛЕНИЕ</w:t>
      </w:r>
      <w:r/>
    </w:p>
    <w:p>
      <w:pPr>
        <w:pStyle w:val="850"/>
        <w:ind w:left="180" w:right="-289"/>
      </w:pPr>
      <w:r/>
      <w:r/>
    </w:p>
    <w:p>
      <w:pPr>
        <w:pStyle w:val="850"/>
        <w:ind w:left="180" w:right="-289"/>
      </w:pPr>
      <w:r/>
      <w:r/>
    </w:p>
    <w:p>
      <w:pPr>
        <w:pStyle w:val="850"/>
        <w:ind w:left="180" w:right="-289"/>
      </w:pPr>
      <w:r/>
      <w:r/>
    </w:p>
    <w:p>
      <w:pPr>
        <w:pStyle w:val="850"/>
        <w:ind w:right="-289"/>
        <w:jc w:val="both"/>
      </w:pPr>
      <w:r>
        <w:t xml:space="preserve">от               </w:t>
      </w:r>
      <w:r>
        <w:t xml:space="preserve"> </w:t>
      </w:r>
      <w:r>
        <w:t xml:space="preserve">2</w:t>
      </w:r>
      <w:r>
        <w:t xml:space="preserve">026 </w:t>
      </w:r>
      <w:r>
        <w:t xml:space="preserve">года                                                     </w:t>
      </w:r>
      <w:r>
        <w:t xml:space="preserve">                            </w:t>
      </w:r>
      <w:r>
        <w:t xml:space="preserve">                      </w:t>
      </w:r>
      <w:r>
        <w:t xml:space="preserve">№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/>
    </w:p>
    <w:p>
      <w:pPr>
        <w:pStyle w:val="850"/>
        <w:ind w:left="180" w:right="-289"/>
        <w:jc w:val="both"/>
      </w:pPr>
      <w:r/>
      <w:r/>
    </w:p>
    <w:p>
      <w:pPr>
        <w:pStyle w:val="850"/>
        <w:ind w:left="180" w:right="-289"/>
        <w:jc w:val="both"/>
      </w:pPr>
      <w:r/>
      <w:r/>
    </w:p>
    <w:p>
      <w:pPr>
        <w:pStyle w:val="850"/>
        <w:ind w:left="360" w:right="283"/>
        <w:jc w:val="center"/>
        <w:rPr>
          <w:b/>
        </w:rPr>
      </w:pPr>
      <w:r>
        <w:rPr>
          <w:b/>
        </w:rPr>
        <w:t xml:space="preserve">Об </w:t>
      </w:r>
      <w:r>
        <w:rPr>
          <w:b/>
        </w:rPr>
        <w:t xml:space="preserve">установлении </w:t>
      </w:r>
      <w:r>
        <w:rPr>
          <w:b/>
        </w:rPr>
        <w:t xml:space="preserve">стоимости путевки</w:t>
      </w:r>
      <w:r>
        <w:rPr>
          <w:b/>
        </w:rPr>
        <w:t xml:space="preserve"> </w:t>
      </w:r>
      <w:r>
        <w:rPr>
          <w:b/>
        </w:rPr>
        <w:t xml:space="preserve">в лагерь</w:t>
      </w:r>
      <w:r>
        <w:rPr>
          <w:b/>
        </w:rPr>
        <w:t xml:space="preserve"> с круглосуточным пребыванием</w:t>
      </w:r>
      <w:r>
        <w:rPr>
          <w:b/>
        </w:rPr>
        <w:t xml:space="preserve"> детей</w:t>
      </w:r>
      <w:r>
        <w:rPr>
          <w:b/>
        </w:rPr>
        <w:t xml:space="preserve"> на базе </w:t>
      </w:r>
      <w:r>
        <w:rPr>
          <w:b/>
        </w:rPr>
        <w:t xml:space="preserve">муниципа</w:t>
      </w:r>
      <w:r>
        <w:rPr>
          <w:b/>
        </w:rPr>
        <w:t xml:space="preserve">льного автономного учреждения</w:t>
      </w:r>
      <w:r>
        <w:rPr>
          <w:b/>
        </w:rPr>
        <w:t xml:space="preserve"> физической культуры и спорта Белоярского района «База спорта и отдыха «Северянка»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60"/>
        <w:ind w:left="360" w:right="-649"/>
      </w:pPr>
      <w:r/>
      <w:r/>
    </w:p>
    <w:p>
      <w:pPr>
        <w:pStyle w:val="860"/>
        <w:ind w:left="360" w:right="283"/>
      </w:pPr>
      <w:r/>
      <w:r/>
    </w:p>
    <w:p>
      <w:pPr>
        <w:pStyle w:val="850"/>
        <w:ind w:right="-1" w:firstLine="720"/>
        <w:jc w:val="both"/>
        <w:rPr>
          <w:bCs/>
        </w:rPr>
      </w:pPr>
      <w:r>
        <w:t xml:space="preserve">В </w:t>
      </w:r>
      <w:r>
        <w:t xml:space="preserve">соответствии с пунктом 4 части 1</w:t>
      </w:r>
      <w:r>
        <w:t xml:space="preserve"> </w:t>
      </w:r>
      <w:r>
        <w:t xml:space="preserve">статьи </w:t>
      </w:r>
      <w:r>
        <w:t xml:space="preserve">17 Федерального закона от</w:t>
      </w:r>
      <w:r>
        <w:t xml:space="preserve"> </w:t>
      </w:r>
      <w:r>
        <w:t xml:space="preserve">6 октября 2003 года </w:t>
      </w:r>
      <w:r>
        <w:t xml:space="preserve">№ 131-ФЗ «Об общих принципах организации местного самоуправления в Российской </w:t>
      </w:r>
      <w:r>
        <w:t xml:space="preserve">Федерации» </w:t>
      </w:r>
      <w:r>
        <w:rPr>
          <w:bCs/>
        </w:rPr>
        <w:t xml:space="preserve">п</w:t>
      </w:r>
      <w:r>
        <w:rPr>
          <w:bCs/>
        </w:rPr>
        <w:t xml:space="preserve"> о с т а н о в л я ю:</w:t>
      </w:r>
      <w:r>
        <w:rPr>
          <w:bCs/>
        </w:rPr>
      </w:r>
      <w:r>
        <w:rPr>
          <w:bCs/>
        </w:rPr>
      </w:r>
    </w:p>
    <w:p>
      <w:pPr>
        <w:pStyle w:val="850"/>
        <w:ind w:right="-1" w:firstLine="708"/>
        <w:jc w:val="both"/>
      </w:pPr>
      <w:r>
        <w:rPr>
          <w:bCs/>
        </w:rPr>
        <w:t xml:space="preserve">1.</w:t>
      </w:r>
      <w:r>
        <w:t xml:space="preserve"> </w:t>
      </w:r>
      <w:r>
        <w:t xml:space="preserve">Установить </w:t>
      </w:r>
      <w:r>
        <w:t xml:space="preserve">стоимость путевки в лагерь с круглосуточным пребыванием детей на базе муниципального автономного учреждения физической культуры и спорта Белоярского района «База спорта и отдыха «Северянка»</w:t>
      </w:r>
      <w:r>
        <w:t xml:space="preserve"> в следующем размере:</w:t>
      </w:r>
      <w:r/>
    </w:p>
    <w:p>
      <w:pPr>
        <w:pStyle w:val="850"/>
        <w:ind w:right="-1" w:firstLine="708"/>
        <w:jc w:val="both"/>
      </w:pPr>
      <w:r>
        <w:t xml:space="preserve"> </w:t>
      </w:r>
      <w:r>
        <w:t xml:space="preserve">- на смену продолжит</w:t>
      </w:r>
      <w:r>
        <w:t xml:space="preserve">ельностью двадцать один день в размере </w:t>
      </w:r>
      <w:r>
        <w:t xml:space="preserve">6</w:t>
      </w:r>
      <w:r>
        <w:t xml:space="preserve">8</w:t>
      </w:r>
      <w:r>
        <w:t xml:space="preserve"> </w:t>
      </w:r>
      <w:r>
        <w:t xml:space="preserve">2</w:t>
      </w:r>
      <w:r>
        <w:t xml:space="preserve">9</w:t>
      </w:r>
      <w:r>
        <w:t xml:space="preserve">2</w:t>
      </w:r>
      <w:r>
        <w:t xml:space="preserve"> </w:t>
      </w:r>
      <w:r>
        <w:t xml:space="preserve">(шестьдесят восемь тысяч двести девяносто два) рубля </w:t>
      </w:r>
      <w:r>
        <w:t xml:space="preserve">00 копеек;</w:t>
      </w:r>
      <w:r/>
    </w:p>
    <w:p>
      <w:pPr>
        <w:pStyle w:val="850"/>
        <w:ind w:right="-1" w:firstLine="708"/>
        <w:jc w:val="both"/>
      </w:pPr>
      <w:r>
        <w:rPr>
          <w:highlight w:val="white"/>
        </w:rPr>
        <w:t xml:space="preserve">- </w:t>
      </w:r>
      <w:r>
        <w:rPr>
          <w:highlight w:val="white"/>
        </w:rPr>
        <w:t xml:space="preserve">на смену продолжительностью </w:t>
      </w:r>
      <w:r>
        <w:rPr>
          <w:highlight w:val="white"/>
        </w:rPr>
        <w:t xml:space="preserve">семь дней</w:t>
      </w:r>
      <w:r>
        <w:rPr>
          <w:highlight w:val="white"/>
        </w:rPr>
        <w:t xml:space="preserve"> в размере 22 764</w:t>
      </w:r>
      <w:r>
        <w:rPr>
          <w:highlight w:val="white"/>
        </w:rPr>
        <w:t xml:space="preserve"> (двадцать две тысячи семьсот шестьдесят четыре</w:t>
      </w:r>
      <w:r>
        <w:rPr>
          <w:highlight w:val="white"/>
        </w:rPr>
        <w:t xml:space="preserve">) рубля </w:t>
      </w:r>
      <w:r>
        <w:rPr>
          <w:highlight w:val="white"/>
        </w:rPr>
        <w:t xml:space="preserve"> 0</w:t>
      </w:r>
      <w:r>
        <w:t xml:space="preserve">0 копеек.</w:t>
      </w:r>
      <w:r/>
    </w:p>
    <w:p>
      <w:pPr>
        <w:pStyle w:val="850"/>
        <w:ind w:right="-1" w:firstLine="708"/>
        <w:jc w:val="both"/>
      </w:pPr>
      <w:r>
        <w:t xml:space="preserve">2. </w:t>
      </w:r>
      <w:r>
        <w:t xml:space="preserve">Призн</w:t>
      </w:r>
      <w:r>
        <w:t xml:space="preserve">ать утратившим силу постановлен</w:t>
      </w:r>
      <w:r>
        <w:t xml:space="preserve">ие админи</w:t>
      </w:r>
      <w:r>
        <w:t xml:space="preserve">страции Белоярского района от 13 февраля 2025 года № 86</w:t>
      </w:r>
      <w:r>
        <w:t xml:space="preserve"> «Об установлении стоимости путевки в лагерь с круглосуточным пребыванием детей на базе муниципального автономного учреждения физической культуры и спорта Белоярского района «База спорта и отдыха «Северянка»</w:t>
      </w:r>
      <w:r>
        <w:t xml:space="preserve">.</w:t>
      </w:r>
      <w:r/>
    </w:p>
    <w:p>
      <w:pPr>
        <w:pStyle w:val="850"/>
        <w:ind w:right="-1" w:firstLine="708"/>
        <w:jc w:val="both"/>
      </w:pPr>
      <w:r>
        <w:t xml:space="preserve">3</w:t>
      </w:r>
      <w:r>
        <w:t xml:space="preserve">.</w:t>
      </w:r>
      <w:r>
        <w:t xml:space="preserve"> </w:t>
      </w:r>
      <w:r>
        <w:t xml:space="preserve">Опубликовать настоящее постановление в газетах «Белоярские вести», «Белоярские вести. Официальный выпуск».</w:t>
      </w:r>
      <w:r/>
    </w:p>
    <w:p>
      <w:pPr>
        <w:pStyle w:val="850"/>
        <w:ind w:right="-1" w:firstLine="708"/>
        <w:jc w:val="both"/>
      </w:pPr>
      <w:r>
        <w:t xml:space="preserve">4</w:t>
      </w:r>
      <w:r>
        <w:t xml:space="preserve">.</w:t>
      </w:r>
      <w:r>
        <w:t xml:space="preserve"> </w:t>
      </w:r>
      <w:r>
        <w:t xml:space="preserve">Настоящее постановление вступает в силу после его официального опубликования.</w:t>
      </w:r>
      <w:r/>
    </w:p>
    <w:p>
      <w:pPr>
        <w:pStyle w:val="850"/>
        <w:ind w:firstLine="708"/>
        <w:jc w:val="both"/>
      </w:pPr>
      <w:r>
        <w:t xml:space="preserve">5. </w:t>
      </w:r>
      <w:r>
        <w:t xml:space="preserve">Контроль за выполнением постановления возложить </w:t>
      </w:r>
      <w:r>
        <w:t xml:space="preserve">на заместителя</w:t>
      </w:r>
      <w:r>
        <w:t xml:space="preserve"> главы Белоярского </w:t>
      </w:r>
      <w:r>
        <w:t xml:space="preserve">района по социальным вопросам Сокол</w:t>
      </w:r>
      <w:r>
        <w:t xml:space="preserve"> Н.В.</w:t>
      </w:r>
      <w:r/>
    </w:p>
    <w:p>
      <w:pPr>
        <w:pStyle w:val="850"/>
        <w:ind w:left="360" w:right="-1" w:firstLine="720"/>
        <w:jc w:val="both"/>
      </w:pPr>
      <w:r/>
      <w:r/>
    </w:p>
    <w:p>
      <w:pPr>
        <w:pStyle w:val="850"/>
        <w:ind w:left="360" w:right="-1" w:firstLine="720"/>
        <w:jc w:val="both"/>
      </w:pPr>
      <w:r/>
      <w:r/>
    </w:p>
    <w:p>
      <w:pPr>
        <w:pStyle w:val="863"/>
        <w:ind w:left="0" w:right="-649"/>
      </w:pPr>
      <w:r>
        <w:t xml:space="preserve">Глава</w:t>
      </w:r>
      <w:r>
        <w:t xml:space="preserve"> Белоярского района</w:t>
      </w:r>
      <w:r>
        <w:t xml:space="preserve">                                                                     </w:t>
      </w:r>
      <w:r>
        <w:t xml:space="preserve">                    </w:t>
      </w:r>
      <w:r>
        <w:t xml:space="preserve">С.П.</w:t>
      </w:r>
      <w:r>
        <w:t xml:space="preserve"> Маненков</w:t>
      </w:r>
      <w:r>
        <w:tab/>
        <w:tab/>
        <w:tab/>
        <w:tab/>
        <w:tab/>
        <w:tab/>
      </w:r>
      <w:r>
        <w:t xml:space="preserve"> </w:t>
      </w:r>
      <w:r/>
    </w:p>
    <w:sectPr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  <w:tabs>
          <w:tab w:val="num" w:pos="1353" w:leader="none"/>
        </w:tabs>
      </w:pPr>
    </w:lvl>
    <w:lvl w:ilvl="1">
      <w:start w:val="0"/>
      <w:numFmt w:val="bullet"/>
      <w:isLgl w:val="false"/>
      <w:suff w:val="tab"/>
      <w:lvlText w:val="-"/>
      <w:lvlJc w:val="left"/>
      <w:pPr>
        <w:ind w:left="3183" w:hanging="1110"/>
        <w:tabs>
          <w:tab w:val="num" w:pos="3183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153" w:hanging="180"/>
        <w:tabs>
          <w:tab w:val="num" w:pos="315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873" w:hanging="360"/>
        <w:tabs>
          <w:tab w:val="num" w:pos="387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593" w:hanging="360"/>
        <w:tabs>
          <w:tab w:val="num" w:pos="459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13" w:hanging="180"/>
        <w:tabs>
          <w:tab w:val="num" w:pos="531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33" w:hanging="360"/>
        <w:tabs>
          <w:tab w:val="num" w:pos="603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753" w:hanging="360"/>
        <w:tabs>
          <w:tab w:val="num" w:pos="675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473" w:hanging="180"/>
        <w:tabs>
          <w:tab w:val="num" w:pos="7473" w:leader="none"/>
        </w:tabs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sz w:val="24"/>
      <w:szCs w:val="24"/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jc w:val="center"/>
      <w:keepNext/>
      <w:outlineLvl w:val="0"/>
    </w:pPr>
    <w:rPr>
      <w:b/>
      <w:sz w:val="20"/>
      <w:szCs w:val="20"/>
    </w:rPr>
  </w:style>
  <w:style w:type="paragraph" w:styleId="852">
    <w:name w:val="Заголовок 2"/>
    <w:basedOn w:val="850"/>
    <w:next w:val="850"/>
    <w:link w:val="850"/>
    <w:qFormat/>
    <w:pPr>
      <w:jc w:val="center"/>
      <w:keepNext/>
      <w:outlineLvl w:val="1"/>
    </w:pPr>
    <w:rPr>
      <w:b/>
      <w:sz w:val="28"/>
      <w:szCs w:val="20"/>
    </w:rPr>
  </w:style>
  <w:style w:type="paragraph" w:styleId="853">
    <w:name w:val="Заголовок 3"/>
    <w:basedOn w:val="850"/>
    <w:next w:val="850"/>
    <w:link w:val="850"/>
    <w:qFormat/>
    <w:pPr>
      <w:jc w:val="center"/>
      <w:keepNext/>
      <w:outlineLvl w:val="2"/>
    </w:pPr>
    <w:rPr>
      <w:b/>
      <w:szCs w:val="20"/>
    </w:rPr>
  </w:style>
  <w:style w:type="paragraph" w:styleId="854">
    <w:name w:val="Заголовок 6"/>
    <w:basedOn w:val="850"/>
    <w:next w:val="850"/>
    <w:link w:val="850"/>
    <w:qFormat/>
    <w:pPr>
      <w:jc w:val="center"/>
      <w:keepNext/>
      <w:outlineLvl w:val="5"/>
    </w:pPr>
    <w:rPr>
      <w:b/>
      <w:sz w:val="26"/>
      <w:szCs w:val="20"/>
    </w:rPr>
  </w:style>
  <w:style w:type="character" w:styleId="855">
    <w:name w:val="Основной шрифт абзаца"/>
    <w:next w:val="855"/>
    <w:link w:val="864"/>
    <w:semiHidden/>
  </w:style>
  <w:style w:type="table" w:styleId="856">
    <w:name w:val="Обычная таблица"/>
    <w:next w:val="856"/>
    <w:link w:val="850"/>
    <w:semiHidden/>
    <w:tblPr/>
  </w:style>
  <w:style w:type="numbering" w:styleId="857">
    <w:name w:val="Нет списка"/>
    <w:next w:val="857"/>
    <w:link w:val="850"/>
    <w:semiHidden/>
  </w:style>
  <w:style w:type="paragraph" w:styleId="858">
    <w:name w:val="Название объекта"/>
    <w:basedOn w:val="850"/>
    <w:next w:val="850"/>
    <w:link w:val="850"/>
    <w:qFormat/>
    <w:pPr>
      <w:jc w:val="center"/>
    </w:pPr>
    <w:rPr>
      <w:b/>
      <w:sz w:val="20"/>
      <w:szCs w:val="20"/>
    </w:rPr>
  </w:style>
  <w:style w:type="paragraph" w:styleId="859">
    <w:name w:val="Основной текст с отступом 2"/>
    <w:basedOn w:val="850"/>
    <w:next w:val="859"/>
    <w:link w:val="850"/>
    <w:pPr>
      <w:ind w:firstLine="720"/>
      <w:jc w:val="both"/>
      <w:tabs>
        <w:tab w:val="left" w:pos="8364" w:leader="none"/>
      </w:tabs>
    </w:pPr>
    <w:rPr>
      <w:szCs w:val="20"/>
    </w:rPr>
  </w:style>
  <w:style w:type="paragraph" w:styleId="860">
    <w:name w:val="Основной текст 2"/>
    <w:basedOn w:val="850"/>
    <w:next w:val="860"/>
    <w:link w:val="850"/>
    <w:pPr>
      <w:jc w:val="center"/>
    </w:pPr>
    <w:rPr>
      <w:b/>
    </w:rPr>
  </w:style>
  <w:style w:type="paragraph" w:styleId="861">
    <w:name w:val="Основной текст"/>
    <w:basedOn w:val="850"/>
    <w:next w:val="861"/>
    <w:link w:val="850"/>
    <w:pPr>
      <w:jc w:val="both"/>
    </w:pPr>
  </w:style>
  <w:style w:type="paragraph" w:styleId="862">
    <w:name w:val="Текст выноски"/>
    <w:basedOn w:val="850"/>
    <w:next w:val="862"/>
    <w:link w:val="850"/>
    <w:semiHidden/>
    <w:rPr>
      <w:rFonts w:ascii="Tahoma" w:hAnsi="Tahoma" w:cs="Tahoma"/>
      <w:sz w:val="16"/>
      <w:szCs w:val="16"/>
    </w:rPr>
  </w:style>
  <w:style w:type="paragraph" w:styleId="863">
    <w:name w:val="Цитата"/>
    <w:basedOn w:val="850"/>
    <w:next w:val="863"/>
    <w:link w:val="850"/>
    <w:pPr>
      <w:ind w:left="180" w:right="-289"/>
      <w:jc w:val="both"/>
    </w:pPr>
  </w:style>
  <w:style w:type="paragraph" w:styleId="864">
    <w:name w:val=" Знак"/>
    <w:basedOn w:val="850"/>
    <w:next w:val="864"/>
    <w:link w:val="855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865">
    <w:name w:val="Основной текст с отступом"/>
    <w:basedOn w:val="850"/>
    <w:next w:val="865"/>
    <w:link w:val="850"/>
    <w:pPr>
      <w:ind w:left="283"/>
      <w:spacing w:after="120"/>
    </w:pPr>
  </w:style>
  <w:style w:type="paragraph" w:styleId="866">
    <w:name w:val="Знак"/>
    <w:basedOn w:val="850"/>
    <w:next w:val="866"/>
    <w:link w:val="850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867">
    <w:name w:val="Знак Знак"/>
    <w:basedOn w:val="850"/>
    <w:next w:val="867"/>
    <w:link w:val="850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table" w:styleId="868">
    <w:name w:val="Сетка таблицы"/>
    <w:basedOn w:val="856"/>
    <w:next w:val="868"/>
    <w:link w:val="850"/>
    <w:tblPr/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the Undergraund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Анна Григорьевна</dc:creator>
  <cp:lastModifiedBy>KaveckayaSR</cp:lastModifiedBy>
  <cp:revision>30</cp:revision>
  <dcterms:created xsi:type="dcterms:W3CDTF">2019-03-12T05:29:00Z</dcterms:created>
  <dcterms:modified xsi:type="dcterms:W3CDTF">2026-01-30T09:53:56Z</dcterms:modified>
  <cp:version>1048576</cp:version>
</cp:coreProperties>
</file>