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outlineLvl w:val="0"/>
        <w:rPr>
          <w:rFonts w:hint="default" w:ascii="Times New Roman" w:hAnsi="Times New Roman" w:cs="Times New Roman"/>
          <w:sz w:val="28"/>
          <w:szCs w:val="28"/>
        </w:rPr>
      </w:pPr>
      <w:r>
        <w:drawing>
          <wp:inline distT="0" distB="0" distL="0" distR="0">
            <wp:extent cx="641985" cy="885190"/>
            <wp:effectExtent l="0" t="0" r="5715" b="1016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БЕЛОЯРСКИЙ РАЙОН</w:t>
      </w: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ХАНТЫ-МАНСИЙСКИЙ АВТОНОМНЫЙ ОКРУГ – ЮГРА</w:t>
      </w:r>
    </w:p>
    <w:p>
      <w:pPr>
        <w:pStyle w:val="3"/>
        <w:ind w:left="0" w:leftChars="0" w:firstLine="0" w:firstLineChars="0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ind w:left="0" w:leftChars="0" w:firstLine="0" w:firstLineChars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ПРОЕКТ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ПОСТАНОВЛЕНИЕ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8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2025 года                                                                                      №  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ПРЕДОСТАВЛЕНИИ СУБСИДИИ НА ПОДДЕРЖКУ 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РЫБОХОЗЯЙСТВЕННОГО КОМПЛЕКСА</w:t>
      </w:r>
    </w:p>
    <w:p>
      <w:pPr>
        <w:pStyle w:val="14"/>
        <w:jc w:val="center"/>
        <w:rPr>
          <w:sz w:val="24"/>
          <w:szCs w:val="24"/>
        </w:rPr>
      </w:pPr>
    </w:p>
    <w:p>
      <w:pPr>
        <w:spacing w:before="0" w:after="1"/>
      </w:pPr>
    </w:p>
    <w:p>
      <w:pPr>
        <w:pStyle w:val="12"/>
        <w:jc w:val="center"/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headerReference r:id="rId3" w:type="first"/>
          <w:footerReference r:id="rId4" w:type="first"/>
          <w:pgSz w:w="11905" w:h="16838"/>
          <w:pgMar w:top="1417" w:right="850" w:bottom="1134" w:left="1559" w:header="0" w:footer="0" w:gutter="0"/>
          <w:pgNumType w:fmt="decimal" w:start="1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"https://login.consultant.ru/link/?req=doc&amp;base=LAW&amp;n=508374&amp;dst=7168"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"https://login.consultant.ru/link/?req=doc&amp;base=LAW&amp;n=490805&amp;dst=100019"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"https://login.consultant.ru/link/?req=doc&amp;base=LAW&amp;n=480322"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Министерства финансов Российской Федерации от 27 апреля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53н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руководствуясь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"https://login.consultant.ru/link/?req=doc&amp;base=RLAW926&amp;n=293282&amp;dst=121"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Ханты-Мансийского автономного округа - Югры от 16 декабря 2010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228-оз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30 </w:t>
      </w:r>
      <w:bookmarkStart w:id="11" w:name="_GoBack"/>
      <w:bookmarkEnd w:id="11"/>
      <w:r>
        <w:rPr>
          <w:rFonts w:hint="default" w:ascii="Times New Roman" w:hAnsi="Times New Roman" w:cs="Times New Roman"/>
          <w:sz w:val="24"/>
          <w:szCs w:val="24"/>
        </w:rPr>
        <w:t xml:space="preserve">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решением Думы Белоярского района о бюджете Белоярского района, в целях осуществления отдельного государственного полномочия Ханты-Мансийского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автономного округа - Югры по поддержке сельскохозяйственного производства и деятельности по заготовке и переработке дикоросов на территории Белоярского района постановляю: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Предоставлять из бюджета Белоярского района субсидии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Утвердить прилагаемый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"P37"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Комитету по финансам и налоговой политике администрации Белоярского района (Плохих И.А.) обеспечить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4. Отделу по учету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</w:rPr>
        <w:t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Настоящее постановление вступает в силу после его официального опубликования.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Контроль за выполнением постановления возложить на заместителя главы Белоярского района Ващука В.А.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администрации Белоярского района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hint="default" w:ascii="Times New Roman" w:hAnsi="Times New Roman" w:cs="Times New Roman"/>
          <w:sz w:val="24"/>
          <w:szCs w:val="24"/>
        </w:rPr>
        <w:t>ПОРЯДОК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ПРЕДОСТАВЛЕНИЯ ИЗ БЮДЖЕТА БЕЛОЯРСКОГО РАЙОНА СУБСИДИЙ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КРЕСТЬЯНСКИМ (ФЕРМЕРСКИМ) ХОЗЯЙСТВАМ,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ИНДИВИДУАЛЬНЫМ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ПРЕДПРИНИМАТЕЛЯМ 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1"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I. Общие положения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индивидуальным предпринимателям 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Порядок) разработан 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"https://login.consultant.ru/link/?req=doc&amp;base=LAW&amp;n=508374&amp;dst=103395"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"https://login.consultant.ru/link/?req=doc&amp;base=LAW&amp;n=490805"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Правила),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30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Постановление), муниципальной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"https://login.consultant.ru/link/?req=doc&amp;base=RLAW926&amp;n=318270&amp;dst=100011"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программой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в целях реализации отдельных государственных полномочий Ханты-Мансийского автономного округа - Югры по поддержке сельскохозяйственного производства и деятельности по заготовке и переработке дикоросов.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субсидий осуществляет администрация Белоярского района (далее также - Уполномоченный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Понятия, используемые для целей Порядка: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комиссия - 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муниципальная программа - муниципальная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программа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утвержденная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соглашение -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1.3. Способ предоставления субсидии - возмещение затрат.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bookmarkStart w:id="1" w:name="P59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1.4. Субсидию на поддержку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предоставляет Уполномоченный орган в пределах лимитов бюджетных обязательств, доведенных до Уполномоченного органа на текущий финансовый год товаропроизводителям: юридическим лицам независимо от организационно-правовых форм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индивидуальным предпринимателям, осуществляющим деятельность на территории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Ханты-Мансийского автономного округа - Югр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рамках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к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омплекс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процессных мероприятий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Развитие сельскохозяйственного производства, рыбохозяйственного комплекса и деятельности по заготовке и переработке дикоросов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» муниципальной программы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 xml:space="preserve"> (тип -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</w:rPr>
        <w:t>производство (реализация продукции)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 xml:space="preserve">; характеристика мероприятия - увеличение объемов производства рыбной продукции)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целях возмещения затрат по следующим видам деятельности: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1.4.1. реализация искусственно выращенной пищевой рыбы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пункте 7 раздела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приложения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остановлению;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1.4.2. </w:t>
      </w:r>
      <w:r>
        <w:rPr>
          <w:rFonts w:hint="default" w:ascii="Times New Roman" w:hAnsi="Times New Roman" w:cs="Times New Roman"/>
          <w:sz w:val="24"/>
          <w:szCs w:val="24"/>
        </w:rPr>
        <w:t xml:space="preserve">реализация пищевой рыбной продукции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пунктах 1 - 6 раздела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приложения 25 к Постановлению.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Отбор получателей субсидии осуществляется на конкурентной основе способом запроса предложений, исходя из соответствия участников отбора требованиям, категории и очередности поступления предложений (заявок) на участие в отборе, в государственной интегрированной информационной системе управления общественными финансами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система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 Категории участников отбора: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деятельность на территории Ханты-Мансийского автономного округа - Югры по видам деятельности, указанным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пункте 1.4 </w:t>
      </w:r>
      <w:r>
        <w:rPr>
          <w:rFonts w:hint="default" w:ascii="Times New Roman" w:hAnsi="Times New Roman" w:cs="Times New Roman"/>
          <w:sz w:val="24"/>
          <w:szCs w:val="24"/>
        </w:rPr>
        <w:t>настоящего 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Получатель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(участник отбора по которому принято решение о предоставлении субсидии) </w:t>
      </w:r>
      <w:r>
        <w:rPr>
          <w:rFonts w:hint="default" w:ascii="Times New Roman" w:hAnsi="Times New Roman" w:cs="Times New Roman"/>
          <w:sz w:val="24"/>
          <w:szCs w:val="24"/>
        </w:rPr>
        <w:t xml:space="preserve">определяется по результатам проведения отбора, осуществляемого в соответствии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Правилами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1781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Получатель субсидии)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1.8. Информация</w:t>
      </w:r>
      <w:r>
        <w:rPr>
          <w:rFonts w:hint="default" w:ascii="Times New Roman" w:hAnsi="Times New Roman" w:cs="Times New Roman"/>
          <w:sz w:val="24"/>
          <w:szCs w:val="24"/>
        </w:rPr>
        <w:t xml:space="preserve"> о субсидии размеща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тся на едином портале 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(http://budget.gov.ru/)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система «Электронный бюджет»)</w:t>
      </w:r>
      <w:r>
        <w:rPr>
          <w:rFonts w:hint="default" w:ascii="Times New Roman" w:hAnsi="Times New Roman" w:cs="Times New Roman"/>
          <w:sz w:val="24"/>
          <w:szCs w:val="24"/>
        </w:rPr>
        <w:t xml:space="preserve"> в порядке, установленном Министерством финансов Российской Федерации.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outlineLvl w:val="1"/>
        <w:rPr>
          <w:rFonts w:hint="default" w:ascii="Times New Roman" w:hAnsi="Times New Roman" w:cs="Times New Roman"/>
          <w:strike/>
          <w:dstrike w:val="0"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Условия и порядок предоставления субсидий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2.1. Требования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которым должен соответствовать Получатель субсидии, имеющий право на получение субсидии на дату заключения Соглашения о предоставлении субсидии (далее - Соглашение):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в составляемых в рамках реализации полномочий,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"https://login.consultant.ru/link/?req=doc&amp;base=LAW&amp;n=121087&amp;dst=100142"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главой VII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 получа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ть</w:t>
      </w:r>
      <w:r>
        <w:rPr>
          <w:rFonts w:hint="default" w:ascii="Times New Roman" w:hAnsi="Times New Roman" w:cs="Times New Roman"/>
          <w:sz w:val="24"/>
          <w:szCs w:val="24"/>
        </w:rPr>
        <w:t xml:space="preserve"> средства из бюджета Белоярского района на основании иных муниципальных правовых актов на цели, установленные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\l "P59"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пунктом 1.4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ся иностранным агентом в соответствии с Федеральным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"https://login.consultant.ru/link/?req=doc&amp;base=LAW&amp;n=503623"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 иметь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возврату в бюджет Белоярского района иных субсидий, бюджетных инвестиций, а также 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(неурегулированн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>)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денежным обязательствам перед Белоярским районом.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Дополнительные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требования, которым долж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н соответствовать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Получатель субсидии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дату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заключения Соглашения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осуществлять деятельность на территории Белоярского района Ханты-Мансийского автономного округа - Югры;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получателям средств из бюджета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eastAsia="Calibri" w:cs="Times New Roman"/>
          <w:sz w:val="24"/>
          <w:szCs w:val="24"/>
        </w:rPr>
        <w:t>, занимающимся реализацией пищевой рыбной продукции собственного производства, предъявляются требования о наличии на праве собственности или аренды объектов (объекта) для производства определенных видов рыбной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>- у Получателя субсидии в целях возмещения затрат в связи с реализацией искусственно выращенной пищевой рыбы, пищевой рыбной продукции собственного производства, п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роизведенная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 xml:space="preserve">искусственно выращенная пищевая рыба,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пищевая рыбная продукция, направленная на реализацию, оформлена в соответствии с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Приказ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Минсельхоза России от 13.12.2022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862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, в случае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>,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 если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/>
          <w:iCs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наличие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, выданное не ранее 2021 года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. 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Результатом предоставления субсидии является результат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«Предоставлена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 xml:space="preserve">субсидия на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поддержк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растениеводства, животноводства, рыбохозяйственного комплекса, деятельности по заготовке и переработке дикоросов, личных подсобных хозяйств»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, указанный в пункт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</w:rPr>
        <w:t>е 1.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>1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</w:rPr>
        <w:t xml:space="preserve"> Р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аздела 4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Финансовое обеспечение муниципальной программы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муниципальной программы.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2" w:name="P255"/>
      <w:bookmarkEnd w:id="2"/>
      <w:r>
        <w:rPr>
          <w:rFonts w:hint="default" w:ascii="Times New Roman" w:hAnsi="Times New Roman" w:cs="Times New Roman"/>
          <w:sz w:val="24"/>
          <w:szCs w:val="24"/>
        </w:rPr>
        <w:t>Значения показателей, необходимых для достижения результата предоставления субсидии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указанных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пункте 2.3</w:t>
      </w:r>
      <w:r>
        <w:rPr>
          <w:rFonts w:hint="default" w:ascii="Times New Roman" w:hAnsi="Times New Roman" w:cs="Times New Roman"/>
          <w:sz w:val="24"/>
          <w:szCs w:val="24"/>
        </w:rPr>
        <w:t xml:space="preserve">, устанавливаются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оглашении.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2.4.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Субсидия на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поддержку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рыбохозяйственного комплекса выплачивается при выполнении следующих требований: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средняя минимальная масса 1 особи искусственно выращенной пищевой рыбы, 1 особь/кг: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осетровые, за исключением стерляди, - 2,00;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стерлядь - 0,8;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сиговые, за исключением тугуна, - 1,00;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тугун - 0,08.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Субсидия предоставляется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реализованной в текущем финансовом году.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Субсидия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реализованные в </w:t>
      </w:r>
      <w:r>
        <w:rPr>
          <w:rFonts w:hint="default" w:ascii="Times New Roman" w:hAnsi="Times New Roman" w:cs="Times New Roman"/>
          <w:sz w:val="24"/>
          <w:szCs w:val="24"/>
        </w:rPr>
        <w:t>декабр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отчетного финансового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выплачивается в текуще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 финансово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Субсидия не предоставляется: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на рыбную продукцию, произведенную и (или) переработанную за пределами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</w:rPr>
        <w:t>Ханты-Мансийского автономного округа - Югры;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на произведенную и (или) переработанную продукцию рыбной отрасли, использованную на внутрихозяйственные нужды;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на рыбопродукцию из следующих видов рыб: осетр сибирский, стерлядь, муксун, сиг (пыжьян), чир (щекур), нельма, форель, семга, лосось, кижуч, нерка, кета, горбуша, треска, сельдь, скумбрия, камбала, минтай, корюшка, ряпушка, за исключением искусственно выращенной;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на произведенную и (или) переработанную рыбную продукцию, не прошедшую сертификацию (декларирование).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. Предоставление субсидии осуществляется по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"https://login.consultant.ru/link/?req=doc&amp;base=RLAW926&amp;n=327452&amp;dst=103150"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ставкам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согласно приложению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остановлению, но не более 95 процентов фактически произведенных затрат, связанных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>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2.7.1. </w:t>
      </w:r>
      <w:r>
        <w:rPr>
          <w:rFonts w:hint="default" w:ascii="Times New Roman" w:hAnsi="Times New Roman" w:cs="Times New Roman"/>
          <w:sz w:val="24"/>
          <w:szCs w:val="24"/>
        </w:rPr>
        <w:t>Фактически произведенные затраты юридических лиц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независимо от организационно-правовых форм (за исключением государственных (муниципальных) учреждений), крестьянски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 xml:space="preserve"> (фермерски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>) хозяйств, индивидуальны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ей 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производство и реализацию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продукции включают в себя все затраты, связанные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</w:rPr>
        <w:t>продукции, за исключением затрат, на которые ранее были начислены и выплачены субсидии.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Возмещению подлежат затраты, произведенные в отчетном финансовом году и текущем финансовом году на приобретение кормов, кормовых добавок,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сырья, </w:t>
      </w:r>
      <w:r>
        <w:rPr>
          <w:rFonts w:hint="default" w:ascii="Times New Roman" w:hAnsi="Times New Roman" w:cs="Times New Roman"/>
          <w:sz w:val="24"/>
          <w:szCs w:val="24"/>
        </w:rPr>
        <w:t>запасных частей к транспортным средствам, оборудовани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,  упаковочных материалов, затраты по страхованию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искусственно выращиваемого поголовья рыб</w:t>
      </w:r>
      <w:r>
        <w:rPr>
          <w:rFonts w:hint="default" w:ascii="Times New Roman" w:hAnsi="Times New Roman" w:cs="Times New Roman"/>
          <w:sz w:val="24"/>
          <w:szCs w:val="24"/>
        </w:rPr>
        <w:t xml:space="preserve">, ремонту и техническому обслуживанию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транспортных средств, </w:t>
      </w:r>
      <w:r>
        <w:rPr>
          <w:rFonts w:hint="default" w:ascii="Times New Roman" w:hAnsi="Times New Roman" w:cs="Times New Roman"/>
          <w:sz w:val="24"/>
          <w:szCs w:val="24"/>
        </w:rPr>
        <w:t>оборудования, оплату услуг ресурсоснабжающих организаций, оплату транспортных услуг по доставке товаров, предусмотренных настоящих пунктом, и продукции собственного производства, аренда производственных помещений, расходы на оплату труда, включая компенсационные и стимулирующие выплаты,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оплату налогов, сборов, страховых взносов, подлежащих уплате в бюджетную систему Российской Федерации,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на обязательную сертификацию произведенной продукции и (или) </w:t>
      </w:r>
      <w:r>
        <w:rPr>
          <w:rFonts w:hint="default" w:ascii="Times New Roman" w:hAnsi="Times New Roman" w:cs="Times New Roman"/>
          <w:sz w:val="24"/>
          <w:szCs w:val="24"/>
        </w:rPr>
        <w:t>декларирование ее соответствия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затраты, связанные с получением экспертного заключения на продукцию, получением заключения о соответствии объектов для производства рыбной продукции санитарно-эпидемиологическим нормам и правилам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Возмещению не подлежат затраты, на которые ранее были начислены и выплачены субсидии.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Расчет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азмер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субсидии,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основании заявлений и документов Получател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субсиди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следующей формуле: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РС = З*95%, где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РС - размер субсидии;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 - сумма фактически произведенных затрат, рублей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Максимальный размер субсидии рассчитывается по формуле: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СМ</w:t>
      </w:r>
      <w:r>
        <w:rPr>
          <w:rFonts w:hint="default" w:ascii="Times New Roman" w:hAnsi="Times New Roman" w:cs="Times New Roman"/>
          <w:sz w:val="24"/>
          <w:szCs w:val="24"/>
        </w:rPr>
        <w:t xml:space="preserve"> =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Рп</w:t>
      </w:r>
      <w:r>
        <w:rPr>
          <w:rFonts w:hint="default" w:ascii="Times New Roman" w:hAnsi="Times New Roman" w:cs="Times New Roman"/>
          <w:sz w:val="24"/>
          <w:szCs w:val="24"/>
        </w:rPr>
        <w:t xml:space="preserve"> x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Ст</w:t>
      </w:r>
      <w:r>
        <w:rPr>
          <w:rFonts w:hint="default" w:ascii="Times New Roman" w:hAnsi="Times New Roman" w:cs="Times New Roman"/>
          <w:sz w:val="24"/>
          <w:szCs w:val="24"/>
        </w:rPr>
        <w:t>, где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СМ</w:t>
      </w:r>
      <w:r>
        <w:rPr>
          <w:rFonts w:hint="default" w:ascii="Times New Roman" w:hAnsi="Times New Roman" w:cs="Times New Roman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максимальный </w:t>
      </w:r>
      <w:r>
        <w:rPr>
          <w:rFonts w:hint="default" w:ascii="Times New Roman" w:hAnsi="Times New Roman" w:cs="Times New Roman"/>
          <w:sz w:val="24"/>
          <w:szCs w:val="24"/>
        </w:rPr>
        <w:t>размер субсидии для Получателей субсидии по каждому виду деятельности за реализованную продукцию собственного производства;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Рп</w:t>
      </w:r>
      <w:r>
        <w:rPr>
          <w:rFonts w:hint="default" w:ascii="Times New Roman" w:hAnsi="Times New Roman" w:cs="Times New Roman"/>
          <w:sz w:val="24"/>
          <w:szCs w:val="24"/>
        </w:rPr>
        <w:t xml:space="preserve"> - объем реализации продукции собственного производства;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</w:t>
      </w:r>
      <w:r>
        <w:rPr>
          <w:rFonts w:hint="default" w:ascii="Times New Roman" w:hAnsi="Times New Roman" w:cs="Times New Roman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"https://login.consultant.ru/link/?req=doc&amp;base=RLAW926&amp;n=327452&amp;dst=103150"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ставка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субсидии согласно приложению 25 к Постановлению.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расчет субсидии осуществляется исходя их суммы расходов на приобретение товаров (работ, услуг), включая сумму налога на добавленную стоимость.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2.9. Перечень документов, представляемых Получателем субсидии для предоставления субсидии и заключения Соглашения в целях подтверждения соответствия требованиям, указанным в пунктах 2.1, 2.2 настоящего Порядка: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справка о просроченной задолженности по возврату в бюджет Белоярского района субсидий, бюджетных инвестиций, а также иной просроченной (неурегулированной) задолженности по денежным обязательствам перед Белоярским районом (по форме, установленной Комитетом по финансам и налоговой политике администрации Белоярского района);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копия уведомления об использовании юридическими лицами и индивидуальными предпринимателями, применяющими систему налогообложения для товаропроизводителей, права на освобождение от исполнения обязанностей налогоплательщика, связанных с исчислением и уплатой налога на добавленную стоимость, заверенную подписью Получателя субсидии (при наличии);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справка-расчет субсидии на развитие рыбохозяйственного комплекса по формам согласно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приложению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настоящему Порядку;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копии правоустанавливающих документов на объекты(объект)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для производства рыбной продук</w:t>
      </w:r>
      <w:r>
        <w:rPr>
          <w:rFonts w:hint="default" w:ascii="Times New Roman" w:hAnsi="Times New Roman" w:eastAsia="Calibri" w:cs="Times New Roman"/>
          <w:sz w:val="24"/>
          <w:szCs w:val="24"/>
        </w:rPr>
        <w:t>ции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сведения о соответствии объектов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для производства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рыбной продукции санитарно-эпидемиологическим нормам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 правилам;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деклараци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копии документов, подтверждающих реализацию продукции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(копии договоров купли-продажи, договоров поставки);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счетов на оплату (при наличии), </w:t>
      </w:r>
      <w:r>
        <w:rPr>
          <w:rFonts w:hint="default" w:ascii="Times New Roman" w:hAnsi="Times New Roman" w:cs="Times New Roman"/>
          <w:sz w:val="24"/>
          <w:szCs w:val="24"/>
        </w:rPr>
        <w:t>товарн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о-транспортных</w:t>
      </w:r>
      <w:r>
        <w:rPr>
          <w:rFonts w:hint="default" w:ascii="Times New Roman" w:hAnsi="Times New Roman" w:cs="Times New Roman"/>
          <w:sz w:val="24"/>
          <w:szCs w:val="24"/>
        </w:rPr>
        <w:t xml:space="preserve"> накладных,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универсальных передаточных документов,</w:t>
      </w:r>
      <w:r>
        <w:rPr>
          <w:rFonts w:hint="default" w:ascii="Times New Roman" w:hAnsi="Times New Roman" w:cs="Times New Roman"/>
          <w:sz w:val="24"/>
          <w:szCs w:val="24"/>
        </w:rPr>
        <w:t xml:space="preserve"> счетов-фактур 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платежных документов, подтверждающих оплату товаров,</w:t>
      </w:r>
      <w:r>
        <w:rPr>
          <w:rFonts w:hint="default" w:ascii="Times New Roman" w:hAnsi="Times New Roman" w:cs="Times New Roman"/>
          <w:sz w:val="24"/>
          <w:szCs w:val="24"/>
        </w:rPr>
        <w:t xml:space="preserve">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ветеринарных сопроводительных документов или их перечень, включающий уникальный идентификатор (32-значный код) и бар-код (предоставляются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продукции).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подтверждения фактически произведенных затрат, связанных с производством и реализацией продукции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копии договоров купли-продажи, оказания услуг, выполнения работ;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</w:rPr>
        <w:t>счетов на оплату, товарно-транспортных накладных, универсальных передаточных документов, счетов-фактур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актов выполненных работ, оказанных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платежных документов, подтверждающих оплату товаров, выполненных работ, оказанных услуг, выплату заработной платы, компенсационных и стимулирующих выплат, расчетов с персоналом.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3" w:name="P180"/>
      <w:bookmarkEnd w:id="3"/>
      <w:bookmarkStart w:id="4" w:name="P155"/>
      <w:bookmarkEnd w:id="4"/>
      <w:r>
        <w:rPr>
          <w:rFonts w:hint="default" w:ascii="Times New Roman" w:hAnsi="Times New Roman" w:cs="Times New Roman"/>
          <w:sz w:val="24"/>
          <w:szCs w:val="24"/>
        </w:rPr>
        <w:t>Требовать от участников отбора представления документов, не предусмотренных Порядком, не допускается.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5" w:name="P194"/>
      <w:bookmarkEnd w:id="5"/>
      <w:bookmarkStart w:id="6" w:name="P199"/>
      <w:bookmarkEnd w:id="6"/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Уполномоченный орган в лице отдела самостоятельно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1(одного)</w:t>
      </w:r>
      <w:r>
        <w:rPr>
          <w:rFonts w:hint="default" w:ascii="Times New Roman" w:hAnsi="Times New Roman" w:cs="Times New Roman"/>
          <w:sz w:val="24"/>
          <w:szCs w:val="24"/>
        </w:rPr>
        <w:t xml:space="preserve"> рабоч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cs="Times New Roman"/>
          <w:sz w:val="24"/>
          <w:szCs w:val="24"/>
        </w:rPr>
        <w:t xml:space="preserve"> дн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с даты размещения протокола вскрытия заявок на едином портале 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единый портал) запрашивает следующие сведения (в случае отсутствия технической возможности автоматической проверки):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пункте 1.4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 (сведения предоставляются отделом по учету и контролю за расходованием финансовых средств в течение 3 (трех) рабочих дней со дня поступления запроса);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об отсутствии просроченной задолженности по возврату в бюджет Белоярского района иных субсидий, бюджетных инвестиций, а также иной просроченной (неурегулированной) задолженности по денежным обязательствам перед Белоярским районом (сведения предоставляются отделом по учету и контролю за расходованием финансовых средств администрации Белоярского района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омитетом муниципальной собственности администрации Белоярского района в течение 3 (трех) рабочих дней со дня поступления запроса);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"https://minjust.gov.ru/ru/activity/directions/998/);"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</w:rPr>
        <w:t>https://minjust.gov.ru/ru/activity/directions/998/)</w:t>
      </w:r>
      <w:r>
        <w:rPr>
          <w:rStyle w:val="7"/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выписку </w:t>
      </w:r>
      <w:r>
        <w:rPr>
          <w:rFonts w:hint="default" w:ascii="Times New Roman" w:hAnsi="Times New Roman" w:cs="Times New Roman"/>
          <w:sz w:val="24"/>
          <w:szCs w:val="24"/>
        </w:rPr>
        <w:t xml:space="preserve">из Единого государственного реестра недвижимости о наличии у Получателя субсидии на правах собственности или аренды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объектов (объекта) по переработке рыбной продукции</w:t>
      </w:r>
      <w:r>
        <w:rPr>
          <w:rFonts w:hint="default" w:ascii="Times New Roman" w:hAnsi="Times New Roman" w:cs="Times New Roman"/>
          <w:sz w:val="24"/>
          <w:szCs w:val="24"/>
        </w:rPr>
        <w:t xml:space="preserve"> (в территориальном органе Управления Росреестра по Ханты-Мансийскому автономному округу - Югре).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 Уполномоченный орган в лице отдела в течение 3 (трех) рабочих дней после получения сведений, документов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указанных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пункте 2.9.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рассматривает их, производит расчет размера субсидии 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формирует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заключение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о рассмотрении заявки участника отбора по форме согласно приложению 2 к настоящему Порядку (далее - заключение)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передает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 комиссию: заявки, документы, поданные в составе заявки, сведения, полученные в результате запросов, направленных в соответствии с пунктом 2.10 настоящего Порядка, заключение (далее - комплект документов)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2. Комиссия не позднее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трех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) рабочих дней с д</w:t>
      </w:r>
      <w:r>
        <w:rPr>
          <w:rFonts w:hint="default" w:ascii="Times New Roman" w:hAnsi="Times New Roman" w:cs="Times New Roman"/>
          <w:sz w:val="24"/>
          <w:szCs w:val="24"/>
        </w:rPr>
        <w:t xml:space="preserve">аты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получения комплекта документов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рассматривает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поступившие комплекты документов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проверяет расчет субсидии и принимает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одно из следующих </w:t>
      </w:r>
      <w:r>
        <w:rPr>
          <w:rFonts w:hint="default" w:ascii="Times New Roman" w:hAnsi="Times New Roman" w:cs="Times New Roman"/>
          <w:sz w:val="24"/>
          <w:szCs w:val="24"/>
        </w:rPr>
        <w:t>решени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й, которые оформляются протоколом: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соответствии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(несоответствии)</w:t>
      </w:r>
      <w:r>
        <w:rPr>
          <w:rFonts w:hint="default" w:ascii="Times New Roman" w:hAnsi="Times New Roman" w:cs="Times New Roman"/>
          <w:sz w:val="24"/>
          <w:szCs w:val="24"/>
        </w:rPr>
        <w:t xml:space="preserve"> заяв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(единственной заявки)</w:t>
      </w:r>
      <w:r>
        <w:rPr>
          <w:rFonts w:hint="default" w:ascii="Times New Roman" w:hAnsi="Times New Roman" w:cs="Times New Roman"/>
          <w:sz w:val="24"/>
          <w:szCs w:val="24"/>
        </w:rPr>
        <w:t xml:space="preserve"> и участника отбора получателей субсидии требованиям, указанным в объявлении о проведении отбора получателей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 отклонении заявки (при наличии оснований предусмотренных пунктом 54 Правил)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 признании отбора получателей субсидии несостоявшимся.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формирует в автоматическом режиме на едином портале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протокол подведения итогов, который подписывается усиленной квалифицированной электронной подписью председателя (заместителя председателя) комиссии в </w:t>
      </w:r>
      <w:r>
        <w:rPr>
          <w:rFonts w:hint="default" w:ascii="Times New Roman" w:hAnsi="Times New Roman" w:cs="Times New Roman"/>
          <w:sz w:val="24"/>
          <w:szCs w:val="24"/>
        </w:rPr>
        <w:t xml:space="preserve">системе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а также размещает его на едином портале не позднее 1 рабочего дня, следующего за днем его подписания.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основании протокола подведения итогов Уполномоченный орган в течение 3(трех) рабочих дней принимает решение о предоставлении субсидии и заключении Соглашения или об отказе в предоставлении субсидии и заключении Соглашения по основаниям, предусмотре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нным пунктом 2.15 настоящего 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2.14. Соглашение заключается не поздне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 3(трех) рабочих дней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даты принятия решения о предоставлении субсидии по типовой форме, установленной Комитетом </w:t>
      </w:r>
      <w:r>
        <w:rPr>
          <w:rFonts w:hint="default" w:ascii="Times New Roman" w:hAnsi="Times New Roman" w:cs="Times New Roman"/>
          <w:sz w:val="24"/>
          <w:szCs w:val="24"/>
        </w:rPr>
        <w:t>по финансам и налоговой политике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Проверку проекта соглашения на предмет его соответствия типовой форме,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установленной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Комитет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Субсидия предоставляется в соответствии с заключенным Соглашением.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Получатель субсидии в течение 2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(двух)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рабочих дней со дня получения проекта Соглашения обеспечивает его подписание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государственной информационной системе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» (при наличии технической возможности)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и направляет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, который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течение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1(одного)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рабоч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его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дн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со дня его получения подписывает и регистрирует Соглашение в установленном порядке.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условии наличия достигнутого результата предоставления субсидии и единовременного предоставления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оглашение не заключается.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уменьшения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Уполномоченному органу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изменения условий Соглашения, в том числе о расторжении Соглашения (при необходимости),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заключает дополнительное соглашение, в соответствии с типовыми формами,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установленными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Комитетом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финансам и налоговой политике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2.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5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. Основаниями для отказа в заключении Соглашения (на момент подписания Соглашения) и предоставлении субсидии являются: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подписание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отсутствие лимитов бюджетных обязательств на предоставление субсидии;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нарушение срока представления (подписания) Соглашения, установленного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пунктом 2.14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настоящего Порядка;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несоответствие Получателя субсидии требованиям, установленным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пунктами 2.1, 2.2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настоящего Порядка;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несоответствие представленных Получателем субсидии документов требованиям настоящего Порядка, или непредставление (представление не в полном объеме) документов, указанных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пункте 2.9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настоящего Порядка.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случае принятия решения об отказе в предоставлении субсидии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уведомляет об этом Получателя субсидии в течение 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(трех)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рабочих дней со дня его принятия.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2.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6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. При реорганизации Получателя субсидии, являющегося юридическим лицом: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instrText xml:space="preserve">HYPERLINK https://login.consultant.ru/link/?req=doc&amp;base=LAW&amp;n=482692&amp;dst=217 </w:instrTex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t>абзацем вторым пункта 5 статьи 23</w:t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2.17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instrText xml:space="preserve">HYPERLINK https://login.consultant.ru/link/?req=doc&amp;base=LAW&amp;n=482692&amp;dst=217 </w:instrTex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t>абзацем вторым пункта 5 статьи 23</w:t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instrText xml:space="preserve">HYPERLINK https://login.consultant.ru/link/?req=doc&amp;base=LAW&amp;n=479333&amp;dst=100104 </w:instrTex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t>статьей 18</w:t>
      </w:r>
      <w:r>
        <w:rPr>
          <w:rFonts w:hint="default" w:ascii="Times New Roman" w:hAnsi="Times New Roman" w:eastAsia="Times New Roman" w:cs="Times New Roman"/>
          <w:i w:val="0"/>
          <w:iCs w:val="0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Федерального закона от 11 июня 2003 года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74-ФЗ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О крестьянском (фермерском) хозяйстве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2.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8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 течение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(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двух</w:t>
      </w:r>
      <w:r>
        <w:rPr>
          <w:rFonts w:hint="default" w:ascii="Times New Roman" w:hAnsi="Times New Roman" w:eastAsia="Times New Roman"/>
          <w:sz w:val="24"/>
          <w:szCs w:val="24"/>
        </w:rPr>
        <w:t>)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Подготовку и согласование проекта распоряжения обеспечивает отдел.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2.19.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Перечисление субсидии осуществляется Получателю субсидии, заключившему Соглашение, не позднее 10-го рабочего дня, следующего за днем принятия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>Уполномоченным органом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 решения о предоставлении субсидии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 расчетны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или корреспондентски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счет, открыты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получател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субсиди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в учреждени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80"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2.20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. Перечисление субсидии осуществляется в порядке, установленном Соглашением, на расчетный счет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или корреспондентский счет, открытый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олучател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субсидии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в учреждении Центрального банка Российской Федерации или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кредитн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ых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организаци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ях,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в пределах бюджетных ассигнований, предусмотренных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 xml:space="preserve"> о бюджете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t>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2.21. </w:t>
      </w:r>
      <w:r>
        <w:rPr>
          <w:rFonts w:hint="default" w:ascii="Times New Roman" w:hAnsi="Times New Roman" w:cs="Times New Roman"/>
          <w:sz w:val="24"/>
          <w:szCs w:val="24"/>
        </w:rPr>
        <w:t>В случае невозможности предоставления субсидии в связи с недостаточностью лимитов бюджетных обязательств в текущем финансовом году, она выплачивается в хронологической последовательности, согласно дате регистрации предложения (заявок), без повторного прохождения отбора, после уточнения лимитов бюджетных обязательств, в текущем, либо в очередном финансовом году.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2.22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. Возврат субсидии в бюджет автономного округа в случае нарушения условий ее предоставления осуществляется в порядке и в сроки, определенные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разделом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III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настоящего Порядка.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1" w:firstLineChars="125"/>
        <w:jc w:val="center"/>
        <w:textAlignment w:val="auto"/>
        <w:outlineLvl w:val="1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7" w:name="P238"/>
      <w:bookmarkEnd w:id="7"/>
      <w:bookmarkStart w:id="8" w:name="P216"/>
      <w:bookmarkEnd w:id="8"/>
      <w:r>
        <w:rPr>
          <w:rFonts w:hint="default" w:ascii="Times New Roman" w:hAnsi="Times New Roman" w:cs="Times New Roman"/>
          <w:sz w:val="24"/>
          <w:szCs w:val="24"/>
          <w:lang w:val="en-US"/>
        </w:rPr>
        <w:t>III</w:t>
      </w:r>
      <w:r>
        <w:rPr>
          <w:rFonts w:hint="default" w:ascii="Times New Roman" w:hAnsi="Times New Roman" w:cs="Times New Roman"/>
          <w:sz w:val="24"/>
          <w:szCs w:val="24"/>
        </w:rPr>
        <w:t>. Требования к отчетности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left="0" w:leftChars="0"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3.1. 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осуществляет оценку достижения Получателем субсидии значений результатов предоставления субсидии, показателей, необходимых для достижения результатов предоставления субсидии, на основании отчета о достижении значений результатов предоставления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Отдел имеет право устанавливать в соглашении сроки и формы предоставления получателем Субсидии дополнительной отчетности.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 рамках отчетности о достижении значения результата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мероприятия, указанного в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>пункте 2.3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настоящего Порядка,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Получатель субсидии представляет квартальные отчеты не позднее 10-го рабочего дня следующего за отчетным кварталом по формам, установленным Соглашением,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посредством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государственной информационной систем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 (при наличии технической возможности).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Департамент осуществляет проверку и принятие отчетности в срок не превышающий 20 рабочих дней со дня ее представления.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Отдел обеспечивает подписание отчетов главным распорядителем бюджетных средств.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2. Контроль за соблюдением Получателем субсидии условий и порядка предоставления субсидий, в том числе в части достижения результатов предоставления субсидии, осуществляет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 в соответствии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>с планом проведения контрольных мероприятий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>. Органы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финансового контроля осуществляют проверку в соответствии со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instrText xml:space="preserve">HYPERLINK https://login.consultant.ru/link/?req=doc&amp;base=LAW&amp;n=508374&amp;dst=3704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highlight w:val="none"/>
        </w:rPr>
        <w:t>статьями 268.1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t xml:space="preserve"> 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instrText xml:space="preserve">HYPERLINK https://login.consultant.ru/link/?req=doc&amp;base=LAW&amp;n=508374&amp;dst=3722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highlight w:val="none"/>
        </w:rPr>
        <w:t>269.2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Бюджетного кодекса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3.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орган, </w:t>
      </w:r>
      <w:r>
        <w:rPr>
          <w:rFonts w:hint="default" w:ascii="Times New Roman" w:hAnsi="Times New Roman" w:cs="Times New Roman"/>
          <w:sz w:val="24"/>
          <w:szCs w:val="24"/>
        </w:rPr>
        <w:t>Комитет по финансам и налоговой политике администрации 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осуществля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Порядком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53н.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3.4. </w:t>
      </w:r>
      <w:r>
        <w:rPr>
          <w:rFonts w:hint="default" w:ascii="Times New Roman" w:hAnsi="Times New Roman" w:cs="Times New Roman"/>
          <w:sz w:val="24"/>
          <w:szCs w:val="24"/>
        </w:rPr>
        <w:t>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3.5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применяет следующие меры ответственности за выявленные нарушения условий и порядка предоставления субсидии, установленные настоящим Порядком и Соглашением (далее также - нарушение):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возврат в бюджет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субсидии в полном объеме осуществляется в случае нарушения Получателем субсидии условий и порядка предоставления субсидии, выявленных по фактам проверок, проведенных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Уполномоченным органом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и (или) органом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финансового контроля;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в случае недостижения значений результатов предоставления субсидии осуществляется возврат части субсидии, который определяется по формуле: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outlineLvl w:val="0"/>
        <w:rPr>
          <w:rFonts w:hint="default" w:ascii="Times New Roman" w:hAnsi="Times New Roman" w:eastAsia="Calibri" w:cs="Times New Roman"/>
          <w:i/>
          <w:i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V = R - (R x F / P), где: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V - размер возврата субсидии, рублей;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R - размер полученной субсидии, рублей;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F - фактическое значение показателя;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P - плановое значение показателя, установленное Соглашением.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Размер субсидии, подлежащий возврату, не может превышать размера предоставленной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О выявлении нарушений, а также о недостижении значений результатов предоставления субсидии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составляет претензию о невыполнении обязательств Соглашения, где указывает выявленные нарушения и сроки их устранения и направляет ее Получателю субсидии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выявления нарушений.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3.6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В случае неустранения нарушений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истечения указанного в претензии срока устранения выявленных нарушений принимает решение в виде правового акта о возврате в бюджет автономного округа средств, использованных с нарушением условий и порядка предоставления субсидии.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в срок не позднее 5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(пяти)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подписания правового акта направляет его Получателю субсидии вместе с требованием о возврате субсидии, содержащим сумму возврата субсидии и реквизиты счета, на который должен быть осуществлен возврат средств (далее - требование).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3.8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. Получатель субсидии обязан осуществить возврат в срок не позднее 30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(тридцати)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 xml:space="preserve"> рабочих дней со дня получения требования.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3.9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. Получатель субсидии несет ответственность за достоверность предоставленной информации и сведений в предоставленных документах в соответствии с законодательством.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00" w:beforeLines="0" w:afterLines="0"/>
        <w:ind w:firstLine="300" w:firstLineChars="125"/>
        <w:textAlignment w:val="auto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>3.10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. Контроль за целевым и эффективным использованием бюджетных средств осуществляется в соответствии с законодательством Российской Федерации.</w:t>
      </w:r>
    </w:p>
    <w:p>
      <w:pPr>
        <w:pStyle w:val="12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>
      <w:pPr>
        <w:pStyle w:val="1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>
      <w:pPr>
        <w:pStyle w:val="1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>
      <w:pPr>
        <w:pStyle w:val="1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>
      <w:pPr>
        <w:pStyle w:val="1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>
      <w:pPr>
        <w:pStyle w:val="12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</w:p>
    <w:p>
      <w:pPr>
        <w:pStyle w:val="12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9" w:name="P262"/>
      <w:bookmarkEnd w:id="9"/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 </w:t>
      </w:r>
      <w:r>
        <w:rPr>
          <w:rFonts w:hint="default" w:ascii="Times New Roman" w:hAnsi="Times New Roman" w:cs="Times New Roman"/>
          <w:sz w:val="24"/>
          <w:szCs w:val="24"/>
        </w:rPr>
        <w:t>к Порядку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предоставления из бюджета Белоярского района субсидий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(муниципальных) учреждений), 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предпринимателям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</w:p>
    <w:p>
      <w:pPr>
        <w:pStyle w:val="12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beforeLines="0" w:afterLines="0"/>
        <w:jc w:val="right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bookmarkStart w:id="10" w:name="P322"/>
      <w:bookmarkEnd w:id="10"/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Форма 1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Справка-расчет субсидии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 реализацию искусственно выращенной пищевой рыбы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собственного производства</w:t>
      </w:r>
    </w:p>
    <w:p>
      <w:pPr>
        <w:spacing w:beforeLines="0" w:afterLines="0"/>
        <w:jc w:val="center"/>
        <w:outlineLvl w:val="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 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(отчетный период)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__________________________________________________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наименование юридического лица, крестьянского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(фермерского) хозяйства, индивидуального предпринимателя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Затраты на производство и реализацию продукции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96"/>
        <w:gridCol w:w="1211"/>
        <w:gridCol w:w="923"/>
        <w:gridCol w:w="1212"/>
        <w:gridCol w:w="1407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Merge w:val="restart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 поставщика товаров, работ услуг</w:t>
            </w:r>
          </w:p>
        </w:tc>
        <w:tc>
          <w:tcPr>
            <w:tcW w:w="1096" w:type="dxa"/>
            <w:vMerge w:val="restart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Направление затрат &lt;*&gt;</w:t>
            </w:r>
          </w:p>
        </w:tc>
        <w:tc>
          <w:tcPr>
            <w:tcW w:w="2134" w:type="dxa"/>
            <w:gridSpan w:val="2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Документ основание</w:t>
            </w:r>
          </w:p>
        </w:tc>
        <w:tc>
          <w:tcPr>
            <w:tcW w:w="2619" w:type="dxa"/>
            <w:gridSpan w:val="2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 субсидии,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Merge w:val="continue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6" w:type="dxa"/>
            <w:vMerge w:val="continue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6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6" w:type="dxa"/>
            <w:gridSpan w:val="5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Реализация продукции</w:t>
      </w:r>
    </w:p>
    <w:tbl>
      <w:tblPr>
        <w:tblStyle w:val="11"/>
        <w:tblpPr w:leftFromText="180" w:rightFromText="180" w:vertAnchor="text" w:horzAnchor="page" w:tblpX="1590" w:tblpY="212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76"/>
        <w:gridCol w:w="747"/>
        <w:gridCol w:w="911"/>
        <w:gridCol w:w="796"/>
        <w:gridCol w:w="808"/>
        <w:gridCol w:w="1293"/>
        <w:gridCol w:w="1062"/>
        <w:gridCol w:w="108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 документа</w:t>
            </w: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Вид продукции &lt;**&gt;</w:t>
            </w: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Количество приобретенного и выращенного рыбопосадочного материала, штук</w:t>
            </w: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Количество реализованной рыбы, штук</w:t>
            </w: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Количество реализованной рыбы, тонн</w:t>
            </w: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Средняя масса 1 особи, кг (гр. 7 = гр. 6 x 1000/ гр. 5)</w:t>
            </w: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Ставка субсидии, рублей &lt;**&gt;</w:t>
            </w: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Максимальная сумма субсидии</w:t>
            </w:r>
          </w:p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(гр. 10= гр. 6 x гр. 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6</w:t>
            </w: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7</w:t>
            </w: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8</w:t>
            </w: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9</w:t>
            </w: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7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4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80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9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6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приложением 25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№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tbl>
      <w:tblPr>
        <w:tblStyle w:val="6"/>
        <w:tblW w:w="999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88"/>
        <w:gridCol w:w="669"/>
        <w:gridCol w:w="2365"/>
        <w:gridCol w:w="658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Уполномоченное лицо получателя субсидии (участника отбора)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Главный бухгалтер получателя субсидии (участника отбора)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"______" _________________ 20___ г.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М.П. (при наличии)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right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Форма 2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Справка-расчет субсидии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 реализацию пищевой рыбной продукции собственного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производства</w:t>
      </w:r>
    </w:p>
    <w:p>
      <w:pPr>
        <w:spacing w:beforeLines="0" w:afterLines="0"/>
        <w:jc w:val="center"/>
        <w:outlineLvl w:val="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 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(отчетный период)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_______________________________________________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наименование юридического лица, крестьянского</w:t>
      </w:r>
    </w:p>
    <w:p>
      <w:pPr>
        <w:spacing w:beforeLines="0" w:afterLines="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(фермерского) хозяйства, индивидуального предпринимателя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Затраты на производство и реализацию продукции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096"/>
        <w:gridCol w:w="1211"/>
        <w:gridCol w:w="923"/>
        <w:gridCol w:w="1212"/>
        <w:gridCol w:w="1407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 поставщика товаров, работ услуг</w:t>
            </w:r>
          </w:p>
        </w:tc>
        <w:tc>
          <w:tcPr>
            <w:tcW w:w="1096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Направление затрат &lt;*&gt;</w:t>
            </w:r>
          </w:p>
        </w:tc>
        <w:tc>
          <w:tcPr>
            <w:tcW w:w="2134" w:type="dxa"/>
            <w:gridSpan w:val="2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Документ основание</w:t>
            </w:r>
          </w:p>
        </w:tc>
        <w:tc>
          <w:tcPr>
            <w:tcW w:w="2619" w:type="dxa"/>
            <w:gridSpan w:val="2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Платежный документ</w:t>
            </w:r>
          </w:p>
        </w:tc>
        <w:tc>
          <w:tcPr>
            <w:tcW w:w="1169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 субсидии,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vMerge w:val="continue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096" w:type="dxa"/>
            <w:vMerge w:val="continue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наименование, дата и номер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сумма, рублей</w:t>
            </w:r>
          </w:p>
        </w:tc>
        <w:tc>
          <w:tcPr>
            <w:tcW w:w="1169" w:type="dxa"/>
            <w:vMerge w:val="continue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6</w:t>
            </w: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1096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923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2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6" w:type="dxa"/>
            <w:gridSpan w:val="5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  <w:tc>
          <w:tcPr>
            <w:tcW w:w="140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169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Сырье для переработки пищевой рыбной продукции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Merge w:val="restart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Вид рыбы</w:t>
            </w:r>
          </w:p>
        </w:tc>
        <w:tc>
          <w:tcPr>
            <w:tcW w:w="6817" w:type="dxa"/>
            <w:gridSpan w:val="4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Сырье для переработки пищевой рыбной продукции, тонн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остаток на начало отчетного периода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закуплено за отчетный период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собственный вылов за отчетный период</w:t>
            </w: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>Итого</w:t>
            </w: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Реализация продукции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12"/>
        <w:gridCol w:w="1217"/>
        <w:gridCol w:w="1405"/>
        <w:gridCol w:w="1244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Наименование покупателя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Наименование, дата и номер документа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Вид продукции &lt;**&gt;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Количество реализованной пищевой рыбной продукции собственного производства, тон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>н</w:t>
            </w: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Сумма реализации, рублей</w:t>
            </w: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Ставка субсидии, рублей &lt;**&gt;</w:t>
            </w: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Максимальная сумма субсидии</w:t>
            </w:r>
          </w:p>
          <w:p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  <w:t>(гр. 7= гр. 4 x гр. 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</w:p>
        </w:tc>
      </w:tr>
    </w:tbl>
    <w:p>
      <w:pPr>
        <w:spacing w:before="200"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приложением 25 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№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eastAsia="Calibri" w:cs="Times New Roman"/>
          <w:sz w:val="20"/>
          <w:szCs w:val="20"/>
        </w:rPr>
        <w:t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eastAsia="Calibri" w:cs="Times New Roman"/>
          <w:sz w:val="20"/>
          <w:szCs w:val="20"/>
        </w:rPr>
        <w:t>.</w:t>
      </w:r>
    </w:p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tbl>
      <w:tblPr>
        <w:tblStyle w:val="6"/>
        <w:tblW w:w="966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8"/>
        <w:gridCol w:w="727"/>
        <w:gridCol w:w="2065"/>
        <w:gridCol w:w="888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Уполномоченное лицо получателя субсидии (участника отбора)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Главный бухгалтер получателя субсидии (участника отбора)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Ф.И.О. (при наличии)</w:t>
            </w: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"______" _________________ 20___ г.</w:t>
      </w: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М.П. (при наличии)</w:t>
      </w: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pStyle w:val="12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 </w:t>
      </w:r>
      <w:r>
        <w:rPr>
          <w:rFonts w:hint="default" w:ascii="Times New Roman" w:hAnsi="Times New Roman" w:cs="Times New Roman"/>
          <w:sz w:val="24"/>
          <w:szCs w:val="24"/>
        </w:rPr>
        <w:t>к Порядку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предоставления из бюджета Белоярского района субсидий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(муниципальных) учреждений), </w:t>
      </w:r>
    </w:p>
    <w:p>
      <w:pPr>
        <w:pStyle w:val="12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предпринимателям </w:t>
      </w:r>
    </w:p>
    <w:p>
      <w:pPr>
        <w:pStyle w:val="12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Форма</w:t>
      </w:r>
    </w:p>
    <w:p>
      <w:pPr>
        <w:spacing w:beforeLines="0" w:afterLines="0"/>
        <w:jc w:val="left"/>
        <w:outlineLvl w:val="0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ЗАКЛЮЧЕНИЕ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о рассмотрении заявки участника отбора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Наименование заявителя: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Наименование порядка предоставления субсидии (далее - Порядок):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Цель предоставления субсидии: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соответствует/ не соответствует цели</w:t>
            </w:r>
          </w:p>
        </w:tc>
        <w:tc>
          <w:tcPr>
            <w:tcW w:w="2841" w:type="dxa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(при необходимости)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Реквизиты регистрации предложения участника отбора (далее - заявка):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представлены/ не представлены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(наименование, реквизиты)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Документы, предоставленные участником отбора по собственной инициативе: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Заявка оформлена в соответствии с требованиями Порядка: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представлены/ не представлены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(наименование, реквизиты)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Документы (сведения), запрошенные (полученные) при проведении проверки заявителя на соответствие требованиям Порядка:</w:t>
            </w:r>
          </w:p>
        </w:tc>
        <w:tc>
          <w:tcPr>
            <w:tcW w:w="5681" w:type="dxa"/>
            <w:gridSpan w:val="2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(наименование, реквизиты и др.)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Категории и критерии отбора в соответствии с Порядком: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(указать что подтверждает соответствие и др.)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Требования, которым должен соответствовать участник отбора в соответствии с Порядком:</w:t>
            </w:r>
          </w:p>
        </w:tc>
        <w:tc>
          <w:tcPr>
            <w:tcW w:w="2840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примечания (указать что подтверждает соответствие и др.)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...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3"/>
          </w:tcPr>
          <w:p>
            <w:pPr>
              <w:widowControl w:val="0"/>
              <w:spacing w:beforeLines="0" w:afterLines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Краткие выводы по результатам рассмотрения документов (сведений), проверки соответствия заявителя критериям, требованиям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Порядка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:</w:t>
            </w:r>
          </w:p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Заключение подготовил: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должность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Подпись, дата</w:t>
            </w: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ФИО (при наличии)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Непосредственный руководитель лица, подготовившего заключение:</w:t>
            </w:r>
          </w:p>
        </w:tc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должность</w:t>
            </w:r>
          </w:p>
        </w:tc>
        <w:tc>
          <w:tcPr>
            <w:tcW w:w="2840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Подпись, дата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>ФИО (при наличии)</w:t>
            </w:r>
          </w:p>
        </w:tc>
      </w:tr>
    </w:tbl>
    <w:p>
      <w:pPr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Примечание: при необходимости форма заключения может дополняться строками (дополнительной информацией) (в соответствии с порядком предоставления субсидии).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6"/>
        <w:tblW w:w="907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61"/>
        <w:gridCol w:w="532"/>
        <w:gridCol w:w="1452"/>
        <w:gridCol w:w="552"/>
        <w:gridCol w:w="1291"/>
        <w:gridCol w:w="283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701" w:type="dxa"/>
        </w:trPr>
        <w:tc>
          <w:tcPr>
            <w:tcW w:w="524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Согласовано: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Администрации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ФИО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(Подпись)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(Дата)</w:t>
            </w: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Начальник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отдела по учету и контролю за расходованием финансовых средств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Администрации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ФИО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(Подпись)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(Дата)</w:t>
            </w: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Исполнитель: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  <w:szCs w:val="24"/>
        </w:rPr>
      </w:pPr>
    </w:p>
    <w:tbl>
      <w:tblPr>
        <w:tblStyle w:val="6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0"/>
        <w:gridCol w:w="283"/>
        <w:gridCol w:w="236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ФИО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(при наличии)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</w:tc>
      </w:tr>
    </w:tbl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p>
      <w:pPr>
        <w:spacing w:before="200" w:beforeLines="0" w:afterLines="0"/>
        <w:jc w:val="left"/>
        <w:rPr>
          <w:rFonts w:hint="default" w:ascii="Times New Roman" w:hAnsi="Times New Roman" w:eastAsia="Calibri" w:cs="Times New Roman"/>
          <w:sz w:val="20"/>
          <w:szCs w:val="20"/>
        </w:rPr>
      </w:pPr>
    </w:p>
    <w:sectPr>
      <w:headerReference r:id="rId5" w:type="default"/>
      <w:pgSz w:w="11905" w:h="16838"/>
      <w:pgMar w:top="1417" w:right="850" w:bottom="1134" w:left="1559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pvO47uAgAANgYAAA4AAABkcnMvZTJvRG9jLnhtbK1UX2/TMBB/R+I7&#10;WH7PknRpl1ZLp65ZEFLFJg3Es+s4TYRjW7b7ZyAe4KPwEZD2AhJ8he4bcU6adhsITYJKdc6+8939&#10;fne+07NNzdGKaVNJkeDwKMCICSrzSiwS/OZ15sUYGUtETrgULME3zOCz8fNnp2s1Yj1ZSp4zjcCJ&#10;MKO1SnBprRr5vqElq4k5kooJUBZS18TCVi/8XJM1eK+53wuCgb+WOldaUmYMnKatEu886qc4lEVR&#10;UZZKuqyZsK1XzTixAMmUlTJ43GRbFIzay6IwzCKeYEBqmxWCgDx3qz8+JaOFJqqs6C4F8pQUHmGq&#10;SSUg6N5VSixBS1395qquqJZGFvaIytpvgTSMAIoweMTNdUkUa7AA1UbtSTf/zy19tbrSqMoT3MdI&#10;kBoKvv2yvd1+u/t093n7Y/sV/rdo+xM+30HoO8LWyozg3rWCm3ZzLjfQRt25gUPHw6bQtfsCQgR6&#10;oPtmTzfbWETdpbgXxwGoKOi6Dfj3D9eVNvYFkzVyQoI11LOhmaxmxramnYmLJmRWcd7UlAu0TvDg&#10;uB80F/YacM6Fs4UswMdOamv1YRgML+KLOPKi3uDCi4I09SbZNPIGWXjST4/T6TQNPzp/YTQqqzxn&#10;wsXr+iaMnlaXXe+0Fd93jpG8yp07l5LRi/mUa7Qi0LdZ83MMQ/L3zPyHaTRqQPUIUtiLgvPe0MsG&#10;8YkXZVHfG54EsReEw/PhIIiGUZo9hDSrBPt3SA/Yv5c0GbmC7bHNOaHv/grNpXOABgx0hfNdH7b9&#10;5iS7mW+AIifOZX4Dvall+9yNolkFQWfE2Cui4X1Dz8EEtJewFFxCn8idhFEp9fs/nTt7KC9oMVrD&#10;vEiwgPGIEX8p4DmCQ9sJuhPmnSCW9VRCIUOYrIo2IlzQlndioWX9FsbixMUAFREUIiXYduLUtjML&#10;xiplk0ljtFS6WpTtBRgmitiZuFbUhWlaSE2WFt5D80wOrACVbgPjpCF1N/rcvLq/b6wO4378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AKbzuO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139700</wp:posOffset>
              </wp:positionV>
              <wp:extent cx="1828800" cy="16891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68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pt;height:133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OVKPtQAAAAH&#10;AQAADwAAAGRycy9kb3ducmV2LnhtbE2PT0vEQAzF74LfYYjgzZ1uUSm100UE9+Jp6x/wlu1k2+JM&#10;pnRmt9VPbwRBT3nhhZffqzaLd+pEUxwCG1ivMlDEbbADdwZenh+vClAxIVt0gcnAJ0XY1OdnFZY2&#10;zLyjU5M6JSEcSzTQpzSWWse2J49xFUZi8Q5h8phknTptJ5wl3DudZ9mt9jiwfOhxpIee2o/m6A1s&#10;l6+366fpPbkGd+3Nq7/vDtvZmMuLdXYHKtGS/o7hB1/QoRamfTiyjcoZkCLJQJ7LFDcvChH7X6Hr&#10;Sv/nr78BUEsDBBQAAAAIAIdO4kCK9psgRQIAAHMEAAAOAAAAZHJzL2Uyb0RvYy54bWytVM1uEzEQ&#10;viPxDpbvZJMiohB1U4VGQUgVrRQQZ8frzVryn2wnu+EGj8IjIPVSJHiF9I34vJtNUeHQA4d4P3s8&#10;M/6+mcn5RaMV2QkfpDU5HQ2GlAjDbSHNJqcfPyxfTCgJkZmCKWtETvci0IvZ82fntZuKM1tZVQhP&#10;EMSEae1yWsXoplkWeCU0CwPrhIGxtF6ziK3fZIVnNaJrlZ0Nh+Ostr5w3nIRAk4XnZEeI/qnBLRl&#10;KblYWL7VwsQuqheKRVAKlXSBztrXlqXg8bosg4hE5RRMY7siCfA6rdnsnE03nrlK8uMT2FOe8IiT&#10;ZtIg6SnUgkVGtl7+FUpL7m2wZRxwq7OOSKsIWIyGj7RZVcyJlgukDu4kevh/Yfn73Y0nssjpmBLD&#10;NAp++Ha4Pdzdf7n/evh5+I7fLTn8wucHwDgJVrswhd/KwTM2b2yDNurPAw6TDk3pdfqCIYEdcu9P&#10;cosmEp6cJmeTyRAmDttoPHk9wgbxswd350N8K6wmCeTUo56tzGx3FWJ3tb+Sshm7lEq1NVWG1CD1&#10;8tWwdThZEFwZ5EgkuscmFJt1c2S2tsUexLzteiU4vpRIfsVCvGEezYEHY3ziNZZSWSSxR0RJZf3n&#10;f52n+6gZrJTUaLacGswWJeqdQS0RMPbA92DdA7PVlxbdO8JYOt5COPioelh6qz9hpuYpB0zMcGTK&#10;aezhZewaHjPJxXzeXto6LzdV54BOdCxemZXjKU0n5HwbbSlbjZNAnSpH3dCLbZWOc5Oa/c99e+vh&#10;v2L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jlSj7UAAAABwEAAA8AAAAAAAAAAQAgAAAAIgAA&#10;AGRycy9kb3ducmV2LnhtbFBLAQIUABQAAAAIAIdO4kCK9psgRQIAAHMEAAAOAAAAAAAAAAEAIAAA&#10;ACM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53832"/>
    <w:multiLevelType w:val="multilevel"/>
    <w:tmpl w:val="BD053832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66F57"/>
    <w:rsid w:val="02142145"/>
    <w:rsid w:val="03834B86"/>
    <w:rsid w:val="03D66321"/>
    <w:rsid w:val="08AE67FB"/>
    <w:rsid w:val="09794695"/>
    <w:rsid w:val="09A260A5"/>
    <w:rsid w:val="0CF764EE"/>
    <w:rsid w:val="11055C20"/>
    <w:rsid w:val="117325C3"/>
    <w:rsid w:val="122A65C2"/>
    <w:rsid w:val="1550470E"/>
    <w:rsid w:val="1A215DE6"/>
    <w:rsid w:val="1AA77486"/>
    <w:rsid w:val="1C5D3E66"/>
    <w:rsid w:val="1E8A5C37"/>
    <w:rsid w:val="1F8A3402"/>
    <w:rsid w:val="226A4E29"/>
    <w:rsid w:val="23CE7B8F"/>
    <w:rsid w:val="26D12C20"/>
    <w:rsid w:val="297F17D9"/>
    <w:rsid w:val="2E9A7D2C"/>
    <w:rsid w:val="2ED827FB"/>
    <w:rsid w:val="30BF3003"/>
    <w:rsid w:val="31A27F78"/>
    <w:rsid w:val="330D4546"/>
    <w:rsid w:val="348C4BAE"/>
    <w:rsid w:val="34964D1D"/>
    <w:rsid w:val="3522058F"/>
    <w:rsid w:val="37405BF0"/>
    <w:rsid w:val="37F76C29"/>
    <w:rsid w:val="3AAF3464"/>
    <w:rsid w:val="3B6E7434"/>
    <w:rsid w:val="3C193BB2"/>
    <w:rsid w:val="3F0B60C2"/>
    <w:rsid w:val="414E3B34"/>
    <w:rsid w:val="456727DF"/>
    <w:rsid w:val="466E376B"/>
    <w:rsid w:val="4709700A"/>
    <w:rsid w:val="472E7717"/>
    <w:rsid w:val="47D6759D"/>
    <w:rsid w:val="49062312"/>
    <w:rsid w:val="49AC39F6"/>
    <w:rsid w:val="4AC8048E"/>
    <w:rsid w:val="4E75015A"/>
    <w:rsid w:val="512A30B2"/>
    <w:rsid w:val="591A35EF"/>
    <w:rsid w:val="59585BA4"/>
    <w:rsid w:val="5A4C2B06"/>
    <w:rsid w:val="5B781A7F"/>
    <w:rsid w:val="5BD63D5B"/>
    <w:rsid w:val="5DB42F51"/>
    <w:rsid w:val="5E916E9E"/>
    <w:rsid w:val="609546FC"/>
    <w:rsid w:val="63774A60"/>
    <w:rsid w:val="67487EC6"/>
    <w:rsid w:val="698F7259"/>
    <w:rsid w:val="6A3805FD"/>
    <w:rsid w:val="6C5063F7"/>
    <w:rsid w:val="6CB82C84"/>
    <w:rsid w:val="6DED0DE6"/>
    <w:rsid w:val="6EB11CF5"/>
    <w:rsid w:val="6F230CF7"/>
    <w:rsid w:val="6FE12902"/>
    <w:rsid w:val="70910DEF"/>
    <w:rsid w:val="714E7AD9"/>
    <w:rsid w:val="72CF61BC"/>
    <w:rsid w:val="734555DB"/>
    <w:rsid w:val="743261F9"/>
    <w:rsid w:val="75EB00D9"/>
    <w:rsid w:val="767111CF"/>
    <w:rsid w:val="76A61FAC"/>
    <w:rsid w:val="77422A8A"/>
    <w:rsid w:val="77D542ED"/>
    <w:rsid w:val="79431DA4"/>
    <w:rsid w:val="7A796895"/>
    <w:rsid w:val="7B1020EB"/>
    <w:rsid w:val="7C53555C"/>
    <w:rsid w:val="7CD6058A"/>
    <w:rsid w:val="7D8E5996"/>
    <w:rsid w:val="7E1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Body Text Indent 3"/>
    <w:basedOn w:val="1"/>
    <w:qFormat/>
    <w:uiPriority w:val="0"/>
    <w:pPr>
      <w:jc w:val="center"/>
    </w:pPr>
    <w:rPr>
      <w:szCs w:val="20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11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b/>
      <w:sz w:val="20"/>
      <w:szCs w:val="22"/>
    </w:rPr>
  </w:style>
  <w:style w:type="paragraph" w:customStyle="1" w:styleId="15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6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17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18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19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4025.00.02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2025-07-09T06:03:00Z</dcterms:created>
  <dc:creator>SelHozNach</dc:creator>
  <cp:lastModifiedBy>SelHozNach</cp:lastModifiedBy>
  <cp:lastPrinted>2025-07-18T09:06:00Z</cp:lastPrinted>
  <dcterms:modified xsi:type="dcterms:W3CDTF">2025-07-22T07:58:32Z</dcterms:modified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