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jc w:val="center"/>
        <w:rPr>
          <w:highlight w:val="white"/>
        </w:rPr>
      </w:pP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28"/>
        <w:keepNext w:val="0"/>
        <w:widowControl w:val="off"/>
        <w:jc w:val="center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БЕЛОЯРСКИЙ РАЙОН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29"/>
        <w:keepNext w:val="0"/>
        <w:widowControl w:val="off"/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ХАНТЫ-МАНСИЙСКИЙ АВТОНОМНЫЙ ОКРУГ – ЮГРА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widowControl w:val="off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27"/>
        <w:keepNext w:val="0"/>
        <w:widowControl w:val="off"/>
        <w:jc w:val="center"/>
        <w:rPr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БЕЛОЯРСКОГО РАЙОНА 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widowControl w:val="off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827"/>
        <w:keepNext w:val="0"/>
        <w:widowControl w:val="off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ПОСТАНОВЛЕНИЕ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widowControl w:val="off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jc w:val="center"/>
        <w:rPr>
          <w:highlight w:val="white"/>
        </w:rPr>
      </w:pPr>
      <w:r>
        <w:rPr>
          <w:highlight w:val="white"/>
        </w:rPr>
        <w:t xml:space="preserve">от 26 ноября 202</w:t>
      </w:r>
      <w:r>
        <w:rPr>
          <w:rFonts w:hint="default"/>
          <w:highlight w:val="white"/>
          <w:lang w:val="ru-RU"/>
        </w:rPr>
        <w:t xml:space="preserve">5</w:t>
      </w:r>
      <w:r>
        <w:rPr>
          <w:highlight w:val="white"/>
        </w:rPr>
        <w:t xml:space="preserve"> года</w:t>
      </w:r>
      <w:r>
        <w:rPr>
          <w:rFonts w:hint="default"/>
          <w:highlight w:val="white"/>
          <w:lang w:val="ru-RU"/>
        </w:rPr>
        <w:t xml:space="preserve">                                                                          </w:t>
      </w:r>
      <w:r>
        <w:rPr>
          <w:highlight w:val="white"/>
        </w:rPr>
        <w:t xml:space="preserve">                                    № 776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hd w:val="clear" w:color="auto" w:fill="ffffff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О внесении изменений в приложение 2 к постановлени</w:t>
      </w:r>
      <w:r>
        <w:rPr>
          <w:b/>
          <w:bCs/>
          <w:highlight w:val="white"/>
          <w:lang w:val="ru-RU"/>
        </w:rPr>
        <w:t xml:space="preserve">ю</w:t>
      </w:r>
      <w:r>
        <w:rPr>
          <w:b/>
          <w:bCs/>
          <w:highlight w:val="white"/>
        </w:rPr>
        <w:t xml:space="preserve"> администрации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widowControl w:val="off"/>
        <w:shd w:val="clear" w:color="auto" w:fill="ffffff"/>
        <w:jc w:val="center"/>
        <w:rPr>
          <w:rFonts w:hint="default"/>
          <w:b/>
          <w:bCs/>
          <w:highlight w:val="white"/>
        </w:rPr>
      </w:pPr>
      <w:r>
        <w:rPr>
          <w:b/>
          <w:bCs/>
          <w:highlight w:val="white"/>
        </w:rPr>
        <w:t xml:space="preserve">Белоярского района от </w:t>
      </w:r>
      <w:r>
        <w:rPr>
          <w:rFonts w:hint="default"/>
          <w:b/>
          <w:bCs/>
          <w:highlight w:val="white"/>
          <w:lang w:val="ru-RU"/>
        </w:rPr>
        <w:t xml:space="preserve">27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  <w:lang w:val="ru-RU"/>
        </w:rPr>
        <w:t xml:space="preserve">сентября</w:t>
      </w:r>
      <w:r>
        <w:rPr>
          <w:rFonts w:hint="default"/>
          <w:b/>
          <w:bCs/>
          <w:highlight w:val="white"/>
          <w:lang w:val="ru-RU"/>
        </w:rPr>
        <w:t xml:space="preserve"> </w:t>
      </w:r>
      <w:r>
        <w:rPr>
          <w:b/>
          <w:bCs/>
          <w:highlight w:val="white"/>
        </w:rPr>
        <w:t xml:space="preserve">201</w:t>
      </w:r>
      <w:r>
        <w:rPr>
          <w:rFonts w:hint="default"/>
          <w:b/>
          <w:bCs/>
          <w:highlight w:val="white"/>
          <w:lang w:val="ru-RU"/>
        </w:rPr>
        <w:t xml:space="preserve">6</w:t>
      </w:r>
      <w:r>
        <w:rPr>
          <w:b/>
          <w:bCs/>
          <w:highlight w:val="white"/>
        </w:rPr>
        <w:t xml:space="preserve"> года № </w:t>
      </w:r>
      <w:r>
        <w:rPr>
          <w:rFonts w:hint="default"/>
          <w:b/>
          <w:bCs/>
          <w:highlight w:val="white"/>
          <w:lang w:val="ru-RU"/>
        </w:rPr>
        <w:t xml:space="preserve">981</w:t>
      </w:r>
      <w:r>
        <w:rPr>
          <w:rFonts w:hint="default"/>
          <w:b/>
          <w:bCs/>
          <w:highlight w:val="white"/>
        </w:rPr>
      </w:r>
      <w:r>
        <w:rPr>
          <w:rFonts w:hint="default"/>
          <w:b/>
          <w:bCs/>
          <w:highlight w:val="white"/>
        </w:rPr>
      </w:r>
    </w:p>
    <w:p>
      <w:pPr>
        <w:widowControl w:val="off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widowControl w:val="off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widowControl w:val="off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widowControl w:val="off"/>
        <w:spacing w:before="120"/>
        <w:ind w:left="0" w:right="0" w:firstLine="709"/>
        <w:jc w:val="both"/>
        <w:rPr>
          <w:highlight w:val="none"/>
        </w:rPr>
      </w:pPr>
      <w:r>
        <w:rPr>
          <w:highlight w:val="white"/>
        </w:rPr>
        <w:t xml:space="preserve">П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 xml:space="preserve">о с т а н о в л я ю:</w:t>
      </w:r>
      <w:r>
        <w:rPr>
          <w:bCs/>
          <w:highlight w:val="white"/>
        </w:rPr>
      </w:r>
      <w:r>
        <w:rPr>
          <w:highlight w:val="none"/>
        </w:rPr>
      </w:r>
      <w:r>
        <w:rPr>
          <w:bCs/>
          <w:highlight w:val="none"/>
        </w:rPr>
      </w:r>
      <w:r>
        <w:rPr>
          <w:bCs/>
          <w:highlight w:val="none"/>
        </w:rPr>
      </w:r>
      <w:r>
        <w:rPr>
          <w:highlight w:val="none"/>
        </w:rPr>
      </w:r>
    </w:p>
    <w:p>
      <w:pPr>
        <w:widowControl w:val="off"/>
        <w:spacing w:before="120"/>
        <w:ind w:firstLine="709"/>
        <w:contextualSpacing/>
        <w:jc w:val="both"/>
        <w:rPr>
          <w:rFonts w:hint="default" w:cs="Times New Roman"/>
          <w:highlight w:val="white"/>
        </w:rPr>
      </w:pPr>
      <w:r>
        <w:rPr>
          <w:bCs/>
          <w:highlight w:val="white"/>
        </w:rPr>
        <w:t xml:space="preserve">1. Внести </w:t>
      </w:r>
      <w:r>
        <w:rPr>
          <w:rFonts w:hint="default" w:cs="Times New Roman"/>
          <w:highlight w:val="white"/>
          <w:lang w:val="ru-RU"/>
        </w:rPr>
        <w:t xml:space="preserve">в приложение 2 «План регулярных перевозок автомобильным транспортом по муниципальным маршрутам регулярных перевозок на территории Белоярского района и поселений в границах на 2016 - 2030 годы» к постановлению</w:t>
      </w:r>
      <w:r>
        <w:rPr>
          <w:bCs/>
          <w:highlight w:val="white"/>
        </w:rPr>
      </w:r>
      <w:r>
        <w:rPr>
          <w:bCs/>
          <w:highlight w:val="white"/>
        </w:rPr>
        <w:t xml:space="preserve"> </w:t>
      </w:r>
      <w:r>
        <w:rPr>
          <w:bCs/>
          <w:highlight w:val="white"/>
          <w:lang w:val="ru-RU"/>
        </w:rPr>
        <w:t xml:space="preserve">администрации</w:t>
      </w:r>
      <w:r>
        <w:rPr>
          <w:bCs/>
          <w:highlight w:val="white"/>
        </w:rPr>
        <w:t xml:space="preserve"> Белоярского района от 2</w:t>
      </w:r>
      <w:r>
        <w:rPr>
          <w:rFonts w:hint="default"/>
          <w:bCs/>
          <w:highlight w:val="white"/>
          <w:lang w:val="ru-RU"/>
        </w:rPr>
        <w:t xml:space="preserve">7</w:t>
      </w:r>
      <w:r>
        <w:rPr>
          <w:bCs/>
          <w:highlight w:val="white"/>
        </w:rPr>
        <w:t xml:space="preserve"> </w:t>
      </w:r>
      <w:r>
        <w:rPr>
          <w:bCs/>
          <w:highlight w:val="white"/>
          <w:lang w:val="ru-RU"/>
        </w:rPr>
        <w:t xml:space="preserve">сентя</w:t>
      </w:r>
      <w:r>
        <w:rPr>
          <w:bCs/>
          <w:highlight w:val="white"/>
        </w:rPr>
        <w:t xml:space="preserve">бря 201</w:t>
      </w:r>
      <w:r>
        <w:rPr>
          <w:rFonts w:hint="default"/>
          <w:bCs/>
          <w:highlight w:val="white"/>
          <w:lang w:val="ru-RU"/>
        </w:rPr>
        <w:t xml:space="preserve">6</w:t>
      </w:r>
      <w:r>
        <w:rPr>
          <w:bCs/>
          <w:highlight w:val="white"/>
        </w:rPr>
        <w:t xml:space="preserve"> года </w:t>
      </w:r>
      <w:r>
        <w:rPr>
          <w:bCs/>
          <w:highlight w:val="white"/>
          <w:lang w:val="ru-RU"/>
        </w:rPr>
        <w:t xml:space="preserve">№ </w:t>
      </w:r>
      <w:r>
        <w:rPr>
          <w:rFonts w:hint="default"/>
          <w:bCs/>
          <w:highlight w:val="white"/>
          <w:lang w:val="ru-RU"/>
        </w:rPr>
        <w:t xml:space="preserve">981</w:t>
      </w:r>
      <w:r>
        <w:rPr>
          <w:bCs/>
          <w:highlight w:val="white"/>
        </w:rPr>
        <w:t xml:space="preserve"> </w:t>
      </w:r>
      <w:r>
        <w:rPr>
          <w:rFonts w:hint="default"/>
          <w:bCs/>
          <w:highlight w:val="white"/>
          <w:lang w:val="ru-RU"/>
        </w:rPr>
        <w:t xml:space="preserve">«</w:t>
      </w:r>
      <w:r>
        <w:rPr>
          <w:rFonts w:hint="default"/>
          <w:bCs/>
          <w:highlight w:val="white"/>
        </w:rPr>
        <w:t xml:space="preserve">Об утверждении Порядка подготовки и ведения плана регулярных перевозок автомобильным транспортом по муниципальным маршрутам регулярных перевозок на территории Белоярского района и поселений в границах Белоярского района</w:t>
      </w:r>
      <w:r>
        <w:rPr>
          <w:rFonts w:hint="default"/>
          <w:bCs/>
          <w:highlight w:val="white"/>
          <w:lang w:val="ru-RU"/>
        </w:rPr>
        <w:t xml:space="preserve">» изменение,</w:t>
      </w:r>
      <w:r>
        <w:rPr>
          <w:rFonts w:hint="default" w:cs="Times New Roman"/>
          <w:highlight w:val="white"/>
          <w:lang w:val="ru-RU"/>
        </w:rPr>
        <w:t xml:space="preserve"> изложив разделы </w:t>
      </w:r>
      <w:r>
        <w:rPr>
          <w:rFonts w:hint="default" w:cs="Times New Roman"/>
          <w:highlight w:val="white"/>
          <w:lang w:val="en-US"/>
        </w:rPr>
        <w:t xml:space="preserve">I</w:t>
      </w:r>
      <w:r>
        <w:rPr>
          <w:rFonts w:hint="default" w:cs="Times New Roman"/>
          <w:highlight w:val="white"/>
          <w:lang w:val="en-US"/>
        </w:rPr>
        <w:t xml:space="preserve"> </w:t>
      </w:r>
      <w:r>
        <w:rPr>
          <w:rFonts w:hint="default" w:cs="Times New Roman"/>
          <w:highlight w:val="white"/>
          <w:lang w:val="en-US"/>
        </w:rPr>
        <w:t xml:space="preserve">-</w:t>
      </w:r>
      <w:r>
        <w:rPr>
          <w:rFonts w:hint="default" w:cs="Times New Roman"/>
          <w:highlight w:val="white"/>
          <w:lang w:val="en-US"/>
        </w:rPr>
        <w:t xml:space="preserve"> </w:t>
      </w:r>
      <w:r>
        <w:rPr>
          <w:rFonts w:hint="default" w:cs="Times New Roman"/>
          <w:highlight w:val="white"/>
          <w:lang w:val="en-US"/>
        </w:rPr>
        <w:t xml:space="preserve">IV</w:t>
      </w:r>
      <w:r>
        <w:rPr>
          <w:rFonts w:hint="default" w:cs="Times New Roman"/>
          <w:highlight w:val="white"/>
          <w:lang w:val="ru-RU"/>
        </w:rPr>
        <w:t xml:space="preserve"> в следующей редакции:</w:t>
      </w:r>
      <w:r>
        <w:rPr>
          <w:rFonts w:hint="default" w:cs="Times New Roman"/>
          <w:highlight w:val="white"/>
        </w:rPr>
      </w:r>
      <w:r>
        <w:rPr>
          <w:rFonts w:hint="default" w:cs="Times New Roman"/>
          <w:highlight w:val="white"/>
        </w:rPr>
      </w:r>
    </w:p>
    <w:p>
      <w:pPr>
        <w:widowControl w:val="off"/>
        <w:ind w:firstLine="567"/>
        <w:jc w:val="both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</w:rPr>
      </w:r>
      <w:r>
        <w:rPr>
          <w:rFonts w:hint="default"/>
          <w:highlight w:val="white"/>
        </w:rPr>
      </w:r>
    </w:p>
    <w:p>
      <w:pPr>
        <w:widowControl w:val="off"/>
        <w:ind w:left="0" w:right="0" w:firstLine="709"/>
        <w:jc w:val="both"/>
        <w:rPr>
          <w:rFonts w:hint="default"/>
          <w:highlight w:val="none"/>
        </w:rPr>
      </w:pPr>
      <w:r>
        <w:rPr>
          <w:rFonts w:hint="default"/>
          <w:highlight w:val="white"/>
          <w:lang w:val="ru-RU"/>
        </w:rPr>
        <w:t xml:space="preserve">«</w:t>
      </w:r>
      <w:r>
        <w:rPr>
          <w:highlight w:val="white"/>
          <w:lang w:val="ru-RU"/>
        </w:rPr>
        <w:t xml:space="preserve">Раздел</w:t>
      </w:r>
      <w:r>
        <w:rPr>
          <w:rFonts w:hint="default"/>
          <w:highlight w:val="white"/>
          <w:lang w:val="ru-RU"/>
        </w:rPr>
        <w:t xml:space="preserve"> </w:t>
      </w:r>
      <w:r>
        <w:rPr>
          <w:rFonts w:hint="default"/>
          <w:highlight w:val="white"/>
          <w:lang w:val="en-US"/>
        </w:rPr>
        <w:t xml:space="preserve">I</w:t>
      </w:r>
      <w:r>
        <w:rPr>
          <w:rFonts w:hint="default"/>
          <w:highlight w:val="white"/>
          <w:lang w:val="ru-RU"/>
        </w:rPr>
        <w:t xml:space="preserve">.</w:t>
      </w:r>
      <w:r>
        <w:rPr>
          <w:rFonts w:hint="default"/>
          <w:highlight w:val="white"/>
          <w:lang w:val="en-US"/>
        </w:rPr>
        <w:t xml:space="preserve"> </w:t>
      </w:r>
      <w:r>
        <w:rPr>
          <w:rFonts w:hint="default"/>
          <w:highlight w:val="white"/>
          <w:lang w:val="ru-RU"/>
        </w:rPr>
        <w:t xml:space="preserve">Виды регулярных перевозок по муниципальным маршрутам</w:t>
      </w:r>
      <w:r>
        <w:rPr>
          <w:rFonts w:hint="default"/>
          <w:highlight w:val="white"/>
        </w:rPr>
      </w:r>
      <w:r>
        <w:rPr>
          <w:rFonts w:hint="default"/>
          <w:highlight w:val="none"/>
        </w:rPr>
      </w:r>
      <w:r>
        <w:rPr>
          <w:rFonts w:hint="default"/>
          <w:highlight w:val="none"/>
        </w:rPr>
      </w:r>
      <w:r>
        <w:rPr>
          <w:rFonts w:hint="default"/>
          <w:highlight w:val="none"/>
        </w:rPr>
      </w:r>
      <w:r>
        <w:rPr>
          <w:rFonts w:hint="default"/>
          <w:highlight w:val="none"/>
        </w:rPr>
      </w:r>
    </w:p>
    <w:tbl>
      <w:tblPr>
        <w:tblStyle w:val="831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493"/>
        <w:gridCol w:w="1723"/>
        <w:gridCol w:w="2127"/>
        <w:gridCol w:w="1634"/>
      </w:tblGrid>
      <w:tr>
        <w:trPr/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п/п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Номер и наименование муниципального маршрута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Фактический вид регулярных перевозок на муниципальном маршруте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Планируемый вид регулярных перевозок на муниципальном маршруте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Дата изменения вида регулярных перевозок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0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Автовокзал - СУ-966 - п.Озерный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100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Автовокзал - СОТ Комарово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101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г.Белоярский - с.Казым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eastAsia="Calibri" w:cs="Times New Roman"/>
                <w:sz w:val="20"/>
                <w:szCs w:val="20"/>
                <w:highlight w:val="white"/>
                <w:lang w:val="ru-RU"/>
              </w:rPr>
              <w:t xml:space="preserve">01.07.2025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500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г.Белоярский - п.Полноват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502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г.Белоярский - п.Лыхма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506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п.Верхнеказымский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-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п.Сосновка -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п.Сорум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01.01.2026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widowControl w:val="off"/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567"/>
        <w:jc w:val="both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left="0" w:right="0" w:firstLine="709"/>
        <w:jc w:val="both"/>
        <w:rPr>
          <w:rFonts w:hint="default"/>
          <w:highlight w:val="white"/>
        </w:rPr>
      </w:pPr>
      <w:r>
        <w:rPr>
          <w:highlight w:val="white"/>
          <w:lang w:val="ru-RU"/>
        </w:rPr>
        <w:t xml:space="preserve">Раздел</w:t>
      </w:r>
      <w:r>
        <w:rPr>
          <w:rFonts w:hint="default"/>
          <w:highlight w:val="white"/>
          <w:lang w:val="ru-RU"/>
        </w:rPr>
        <w:t xml:space="preserve"> </w:t>
      </w:r>
      <w:r>
        <w:rPr>
          <w:rFonts w:hint="default"/>
          <w:highlight w:val="white"/>
          <w:lang w:val="en-US"/>
        </w:rPr>
        <w:t xml:space="preserve">II</w:t>
      </w:r>
      <w:r>
        <w:rPr>
          <w:rFonts w:hint="default"/>
          <w:highlight w:val="white"/>
          <w:lang w:val="ru-RU"/>
        </w:rPr>
        <w:t xml:space="preserve">.</w:t>
      </w:r>
      <w:r>
        <w:rPr>
          <w:rFonts w:hint="default"/>
          <w:highlight w:val="white"/>
          <w:lang w:val="en-US"/>
        </w:rPr>
        <w:t xml:space="preserve"> </w:t>
      </w:r>
      <w:r>
        <w:rPr>
          <w:rFonts w:hint="default"/>
          <w:highlight w:val="white"/>
          <w:lang w:val="ru-RU"/>
        </w:rPr>
        <w:t xml:space="preserve">План изменения муниципальных маршрутов</w:t>
      </w:r>
      <w:r>
        <w:rPr>
          <w:rFonts w:hint="default"/>
          <w:highlight w:val="white"/>
        </w:rPr>
      </w:r>
      <w:r>
        <w:rPr>
          <w:rFonts w:hint="default"/>
          <w:highlight w:val="white"/>
        </w:rPr>
      </w:r>
    </w:p>
    <w:tbl>
      <w:tblPr>
        <w:tblStyle w:val="831"/>
        <w:tblpPr w:horzAnchor="page" w:tblpX="1447" w:vertAnchor="text" w:tblpY="281" w:leftFromText="180" w:topFromText="0" w:rightFromText="180" w:bottomFromText="0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373"/>
        <w:gridCol w:w="2492"/>
        <w:gridCol w:w="1700"/>
        <w:gridCol w:w="1403"/>
      </w:tblGrid>
      <w:tr>
        <w:trPr/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4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cs="Times New Roman"/>
                <w:sz w:val="20"/>
                <w:szCs w:val="20"/>
                <w:highlight w:val="white"/>
                <w:lang w:val="ru-RU"/>
              </w:rPr>
              <w:t xml:space="preserve">№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п/п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Номер и наименование муниципального маршрута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Вид изменения муниципального маршрута (установление, изменение, отмена)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Содержание изменения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Дата изменения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4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Автовокзал - СУ-966 - п.Озерный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4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2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100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Автовокзал - СОТ Комарово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4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3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101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с.Казым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01.0</w:t>
            </w:r>
            <w:r>
              <w:rPr>
                <w:rFonts w:hint="default" w:eastAsia="Calibri" w:cs="Times New Roman"/>
                <w:sz w:val="20"/>
                <w:szCs w:val="20"/>
                <w:highlight w:val="white"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4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500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п.Полноват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4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502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п.Лыхма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изм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4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506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п.Верхнеказымский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п.Сосновка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п.Сорум – г.Белоярский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noWrap w:val="false"/>
            <w:textDirection w:val="lrTb"/>
            <w:vAlign w:val="center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изм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noWrap w:val="false"/>
            <w:textDirection w:val="lrTb"/>
            <w:vAlign w:val="center"/>
          </w:tcPr>
          <w:p>
            <w:pPr>
              <w:widowControl w:val="off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noWrap w:val="false"/>
            <w:textDirection w:val="lrTb"/>
            <w:vAlign w:val="center"/>
          </w:tcPr>
          <w:p>
            <w:pPr>
              <w:widowControl w:val="off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01.01.2026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4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507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п.Верхнеказымский - г.Белоярский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отмена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noWrap w:val="false"/>
            <w:textDirection w:val="lrTb"/>
            <w:vAlign w:val="center"/>
          </w:tcPr>
          <w:p>
            <w:pPr>
              <w:widowControl w:val="off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01.01.2026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4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8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373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№ 508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п.Сорум - г.Белоярский - п.Сорум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492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отмена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noWrap w:val="false"/>
            <w:textDirection w:val="lrTb"/>
            <w:vAlign w:val="center"/>
          </w:tcPr>
          <w:p>
            <w:pPr>
              <w:widowControl w:val="off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03" w:type="dxa"/>
            <w:noWrap w:val="false"/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01.01.2026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widowControl w:val="off"/>
        <w:jc w:val="both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</w:rPr>
      </w:r>
      <w:r>
        <w:rPr>
          <w:rFonts w:hint="default"/>
          <w:highlight w:val="white"/>
        </w:rPr>
      </w:r>
    </w:p>
    <w:p>
      <w:pPr>
        <w:widowControl w:val="off"/>
        <w:jc w:val="both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</w:rPr>
      </w:r>
      <w:r>
        <w:rPr>
          <w:rFonts w:hint="default"/>
          <w:highlight w:val="white"/>
        </w:rPr>
      </w:r>
    </w:p>
    <w:p>
      <w:pPr>
        <w:widowControl w:val="off"/>
        <w:ind w:left="0" w:right="0" w:firstLine="709"/>
        <w:jc w:val="both"/>
        <w:rPr>
          <w:highlight w:val="white"/>
        </w:rPr>
      </w:pPr>
      <w:r>
        <w:rPr>
          <w:highlight w:val="white"/>
        </w:rPr>
        <w:t xml:space="preserve">Раздел </w:t>
      </w:r>
      <w:r>
        <w:rPr>
          <w:highlight w:val="white"/>
        </w:rPr>
        <w:t xml:space="preserve">I</w:t>
      </w:r>
      <w:r>
        <w:rPr>
          <w:highlight w:val="white"/>
        </w:rPr>
        <w:t xml:space="preserve">I</w:t>
      </w:r>
      <w:r>
        <w:rPr>
          <w:highlight w:val="white"/>
        </w:rPr>
        <w:t xml:space="preserve">I</w:t>
      </w:r>
      <w:r>
        <w:rPr>
          <w:highlight w:val="white"/>
        </w:rPr>
        <w:t xml:space="preserve">. П</w:t>
      </w:r>
      <w:r>
        <w:rPr>
          <w:highlight w:val="white"/>
        </w:rPr>
        <w:t xml:space="preserve">лан-график заключения муниципальных контрактов </w:t>
      </w:r>
      <w:r>
        <w:rPr>
          <w:highlight w:val="white"/>
        </w:rPr>
        <w:t xml:space="preserve">о выполнении работ, связанных с осуществлением регулярных </w:t>
      </w:r>
      <w:r>
        <w:rPr>
          <w:highlight w:val="white"/>
        </w:rPr>
        <w:t xml:space="preserve">перевозок по регулируемым тарифам, и выдачи свидетельств </w:t>
      </w:r>
      <w:r>
        <w:rPr>
          <w:highlight w:val="white"/>
        </w:rPr>
        <w:t xml:space="preserve">об осуществлении перевозок по муниципальным маршрутам</w:t>
      </w:r>
      <w:r>
        <w:rPr>
          <w:highlight w:val="white"/>
        </w:rPr>
      </w:r>
      <w:r>
        <w:rPr>
          <w:highlight w:val="white"/>
        </w:rPr>
      </w:r>
    </w:p>
    <w:tbl>
      <w:tblPr>
        <w:tblStyle w:val="831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016"/>
        <w:gridCol w:w="1701"/>
        <w:gridCol w:w="1559"/>
        <w:gridCol w:w="1843"/>
        <w:gridCol w:w="1843"/>
      </w:tblGrid>
      <w:tr>
        <w:trPr/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Номер и наименование муниципального маршрута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Срок проведения закупки работ (открытого конкурса) в соответствии с Федеральным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fldChar w:fldCharType="begin"/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instrText xml:space="preserve">HYPERLINK https://login.consultant.ru/link/?req=doc&amp;base=LAW&amp;n=494990 </w:instrTex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fldChar w:fldCharType="separate"/>
            </w:r>
            <w:r>
              <w:rPr>
                <w:rFonts w:hint="default" w:ascii="Times New Roman" w:hAnsi="Times New Roman" w:eastAsia="Calibri" w:cs="Times New Roman"/>
                <w:color w:val="0000ff"/>
                <w:sz w:val="20"/>
                <w:szCs w:val="20"/>
                <w:highlight w:val="white"/>
              </w:rPr>
              <w:t xml:space="preserve">законом</w:t>
            </w:r>
            <w:r>
              <w:rPr>
                <w:rFonts w:hint="default" w:ascii="Times New Roman" w:hAnsi="Times New Roman" w:eastAsia="Calibri" w:cs="Times New Roman"/>
                <w:color w:val="0000ff"/>
                <w:sz w:val="20"/>
                <w:szCs w:val="20"/>
                <w:highlight w:val="white"/>
              </w:rPr>
              <w:fldChar w:fldCharType="end"/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№ 44-ФЗ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Дата начала действия муниципального контракта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Срок проведения конкурсной процедуры в соответствии с Федеральным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fldChar w:fldCharType="begin"/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instrText xml:space="preserve">HYPERLINK https://login.consultant.ru/link/?req=doc&amp;base=LAW&amp;n=456504 </w:instrTex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fldChar w:fldCharType="separate"/>
            </w:r>
            <w:r>
              <w:rPr>
                <w:rFonts w:hint="default" w:ascii="Times New Roman" w:hAnsi="Times New Roman" w:eastAsia="Calibri" w:cs="Times New Roman"/>
                <w:color w:val="0000ff"/>
                <w:sz w:val="20"/>
                <w:szCs w:val="20"/>
                <w:highlight w:val="white"/>
              </w:rPr>
              <w:t xml:space="preserve">законом</w:t>
            </w:r>
            <w:r>
              <w:rPr>
                <w:rFonts w:hint="default" w:ascii="Times New Roman" w:hAnsi="Times New Roman" w:eastAsia="Calibri" w:cs="Times New Roman"/>
                <w:color w:val="0000ff"/>
                <w:sz w:val="20"/>
                <w:szCs w:val="20"/>
                <w:highlight w:val="white"/>
              </w:rPr>
              <w:fldChar w:fldCharType="end"/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№ 220-ФЗ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Дата начала действия свидетельства об осуществлении перевозок по муниципальному маршруту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1.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1, Автовокзал - СУ-966 - п.Озерный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2.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100, Автовокзал - СОТ Комарово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3.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101, г.Белоярский - с.Казым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4.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500, г.Белоярский - п.Полноват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5.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502, г.Белоярский - п.Лыхма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6.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506,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г.Белоярский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п.Верхнеказымский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п.Сосновка -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п.Сорум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 момента подписания муниципального контракта сторонами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 течение десяти дней со дня подведения итогов открытого конкурса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widowControl w:val="off"/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outlineLvl w:val="1"/>
        <w:rPr>
          <w:rFonts w:hint="default"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Раздел IV. План проведения иных мероприятий, направленных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white"/>
        </w:rPr>
        <w:t xml:space="preserve">на обеспечение транспортного обслуживания населения</w:t>
      </w:r>
      <w:r>
        <w:rPr>
          <w:rFonts w:hint="default"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hint="default" w:ascii="Times New Roman" w:hAnsi="Times New Roman" w:eastAsia="Calibri" w:cs="Times New Roman"/>
          <w:b/>
          <w:sz w:val="24"/>
          <w:szCs w:val="24"/>
          <w:highlight w:val="white"/>
        </w:rPr>
      </w:r>
    </w:p>
    <w:tbl>
      <w:tblPr>
        <w:tblStyle w:val="831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402"/>
        <w:gridCol w:w="1814"/>
        <w:gridCol w:w="1814"/>
        <w:gridCol w:w="1873"/>
      </w:tblGrid>
      <w:tr>
        <w:trPr/>
        <w:tblPrEx/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Номер и наименование муниципального маршрута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Наименование мероприятия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Содержание мероприятия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Срок выполнения мероприятия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1.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1, Автовокзал - СУ-966 - п.Озерный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2.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100, Автовокзал - СОТ Комарово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3.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101, г.Белоярский - с.Казым - г.Белоярский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4.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500, г.Белоярский - п.Полноват - г.Белоярский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5.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502, г.Белоярский - п.Лыхма - г.Белоярский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6.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№ 506,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г.Белоярский - п.Верхнеказымский - п.Сосновка - п.Сорум - г.Белоярский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не планируется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white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highlight w:val="white"/>
              </w:rPr>
            </w:r>
          </w:p>
        </w:tc>
      </w:tr>
    </w:tbl>
    <w:p>
      <w:pPr>
        <w:widowControl w:val="off"/>
        <w:jc w:val="right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  <w:t xml:space="preserve">».</w:t>
      </w:r>
      <w:r>
        <w:rPr>
          <w:rFonts w:hint="default"/>
          <w:highlight w:val="white"/>
        </w:rPr>
      </w:r>
      <w:r>
        <w:rPr>
          <w:rFonts w:hint="default"/>
          <w:highlight w:val="white"/>
        </w:rPr>
      </w:r>
    </w:p>
    <w:p>
      <w:pPr>
        <w:widowControl w:val="off"/>
        <w:ind w:left="0" w:right="0" w:firstLine="709"/>
        <w:jc w:val="both"/>
        <w:rPr>
          <w:highlight w:val="white"/>
        </w:rPr>
      </w:pPr>
      <w:r>
        <w:rPr>
          <w:rFonts w:hint="default"/>
          <w:highlight w:val="white"/>
          <w:lang w:val="ru-RU"/>
        </w:rPr>
        <w:t xml:space="preserve">2</w:t>
      </w:r>
      <w:r>
        <w:rPr>
          <w:highlight w:val="white"/>
        </w:rPr>
        <w:t xml:space="preserve">. Опубликовать настоящее постановление в газете «Белоярские вести. Официальный выпуск».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left="0" w:right="0" w:firstLine="709"/>
        <w:jc w:val="both"/>
        <w:rPr>
          <w:highlight w:val="white"/>
        </w:rPr>
      </w:pPr>
      <w:r>
        <w:rPr>
          <w:rFonts w:hint="default"/>
          <w:highlight w:val="white"/>
          <w:lang w:val="ru-RU"/>
        </w:rPr>
        <w:t xml:space="preserve">3</w:t>
      </w:r>
      <w:r>
        <w:rPr>
          <w:highlight w:val="white"/>
        </w:rPr>
        <w:t xml:space="preserve">. Настоящее постановление вступает в силу после его официального опубликования.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ind w:left="0" w:right="0" w:firstLine="709"/>
        <w:jc w:val="both"/>
        <w:rPr>
          <w:highlight w:val="white"/>
        </w:rPr>
      </w:pPr>
      <w:r>
        <w:rPr>
          <w:rFonts w:hint="default"/>
          <w:highlight w:val="white"/>
          <w:lang w:val="ru-RU"/>
        </w:rPr>
        <w:t xml:space="preserve">4</w:t>
      </w:r>
      <w:r>
        <w:rPr>
          <w:highlight w:val="white"/>
        </w:rPr>
        <w:t xml:space="preserve">. Контроль за выполнением постановления возложить на заместителя главы Белоярского района Ващука В.А.</w:t>
      </w: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jc w:val="right"/>
        <w:rPr>
          <w:rFonts w:hint="default"/>
          <w:highlight w:val="white"/>
        </w:rPr>
      </w:pP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</w:rPr>
      </w:r>
      <w:r>
        <w:rPr>
          <w:rFonts w:hint="default"/>
          <w:highlight w:val="white"/>
        </w:rPr>
      </w:r>
    </w:p>
    <w:p>
      <w:pPr>
        <w:widowControl w:val="off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jc w:val="both"/>
        <w:rPr>
          <w:highlight w:val="white"/>
        </w:rPr>
      </w:pPr>
      <w:r>
        <w:rPr>
          <w:highlight w:val="white"/>
        </w:rPr>
        <w:t xml:space="preserve">Глава Белоярского района</w:t>
      </w:r>
      <w:r>
        <w:rPr>
          <w:rFonts w:hint="default"/>
          <w:highlight w:val="white"/>
          <w:lang w:val="ru-RU"/>
        </w:rPr>
        <w:t xml:space="preserve">                                                                                          </w:t>
      </w:r>
      <w:r>
        <w:rPr>
          <w:highlight w:val="white"/>
        </w:rPr>
        <w:t xml:space="preserve">С.П.Маненков</w:t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7" w:h="16840" w:orient="portrait"/>
      <w:pgMar w:top="567" w:right="921" w:bottom="1153" w:left="1386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</w:p>
  </w:footnote>
  <w:footnote w:type="continuationSeparator" w:id="0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0"/>
    <w:link w:val="827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0"/>
    <w:link w:val="828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30"/>
    <w:link w:val="829"/>
    <w:uiPriority w:val="9"/>
    <w:rPr>
      <w:rFonts w:ascii="Arial" w:hAnsi="Arial" w:eastAsia="Arial" w:cs="Arial"/>
      <w:sz w:val="30"/>
      <w:szCs w:val="30"/>
    </w:rPr>
  </w:style>
  <w:style w:type="paragraph" w:styleId="657">
    <w:name w:val="Heading 4"/>
    <w:basedOn w:val="826"/>
    <w:next w:val="826"/>
    <w:link w:val="65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8">
    <w:name w:val="Heading 4 Char"/>
    <w:basedOn w:val="830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826"/>
    <w:next w:val="826"/>
    <w:link w:val="66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5 Char"/>
    <w:basedOn w:val="830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26"/>
    <w:next w:val="826"/>
    <w:link w:val="66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30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6"/>
    <w:next w:val="826"/>
    <w:link w:val="66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30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6"/>
    <w:next w:val="826"/>
    <w:link w:val="66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30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6"/>
    <w:next w:val="826"/>
    <w:link w:val="66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30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List Paragraph"/>
    <w:basedOn w:val="826"/>
    <w:uiPriority w:val="34"/>
    <w:qFormat/>
    <w:pPr>
      <w:ind w:left="720"/>
      <w:contextualSpacing/>
    </w:p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6"/>
    <w:next w:val="826"/>
    <w:link w:val="67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6"/>
    <w:next w:val="826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6"/>
    <w:next w:val="826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6"/>
    <w:next w:val="826"/>
    <w:link w:val="6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character" w:styleId="679">
    <w:name w:val="Header Char"/>
    <w:basedOn w:val="830"/>
    <w:link w:val="837"/>
    <w:uiPriority w:val="99"/>
  </w:style>
  <w:style w:type="character" w:styleId="680">
    <w:name w:val="Footer Char"/>
    <w:basedOn w:val="830"/>
    <w:link w:val="838"/>
    <w:uiPriority w:val="99"/>
  </w:style>
  <w:style w:type="paragraph" w:styleId="681">
    <w:name w:val="Caption"/>
    <w:basedOn w:val="826"/>
    <w:next w:val="826"/>
    <w:link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830"/>
    <w:link w:val="681"/>
    <w:uiPriority w:val="35"/>
    <w:rPr>
      <w:b/>
      <w:bCs/>
      <w:color w:val="4f81bd" w:themeColor="accent1"/>
      <w:sz w:val="18"/>
      <w:szCs w:val="18"/>
    </w:rPr>
  </w:style>
  <w:style w:type="table" w:styleId="683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18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19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0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1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2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3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4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2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3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4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5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30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30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spacing w:after="57"/>
      <w:ind w:left="0" w:right="0" w:firstLine="0"/>
    </w:pPr>
  </w:style>
  <w:style w:type="paragraph" w:styleId="816">
    <w:name w:val="toc 2"/>
    <w:basedOn w:val="826"/>
    <w:next w:val="826"/>
    <w:uiPriority w:val="39"/>
    <w:unhideWhenUsed/>
    <w:pPr>
      <w:spacing w:after="57"/>
      <w:ind w:left="283" w:right="0" w:firstLine="0"/>
    </w:pPr>
  </w:style>
  <w:style w:type="paragraph" w:styleId="817">
    <w:name w:val="toc 3"/>
    <w:basedOn w:val="826"/>
    <w:next w:val="826"/>
    <w:uiPriority w:val="39"/>
    <w:unhideWhenUsed/>
    <w:pPr>
      <w:spacing w:after="57"/>
      <w:ind w:left="567" w:right="0" w:firstLine="0"/>
    </w:pPr>
  </w:style>
  <w:style w:type="paragraph" w:styleId="818">
    <w:name w:val="toc 4"/>
    <w:basedOn w:val="826"/>
    <w:next w:val="826"/>
    <w:uiPriority w:val="39"/>
    <w:unhideWhenUsed/>
    <w:pPr>
      <w:spacing w:after="57"/>
      <w:ind w:left="850" w:right="0" w:firstLine="0"/>
    </w:pPr>
  </w:style>
  <w:style w:type="paragraph" w:styleId="819">
    <w:name w:val="toc 5"/>
    <w:basedOn w:val="826"/>
    <w:next w:val="826"/>
    <w:uiPriority w:val="39"/>
    <w:unhideWhenUsed/>
    <w:pPr>
      <w:spacing w:after="57"/>
      <w:ind w:left="1134" w:right="0" w:firstLine="0"/>
    </w:pPr>
  </w:style>
  <w:style w:type="paragraph" w:styleId="820">
    <w:name w:val="toc 6"/>
    <w:basedOn w:val="826"/>
    <w:next w:val="826"/>
    <w:uiPriority w:val="39"/>
    <w:unhideWhenUsed/>
    <w:pPr>
      <w:spacing w:after="57"/>
      <w:ind w:left="1417" w:right="0" w:firstLine="0"/>
    </w:pPr>
  </w:style>
  <w:style w:type="paragraph" w:styleId="821">
    <w:name w:val="toc 7"/>
    <w:basedOn w:val="826"/>
    <w:next w:val="826"/>
    <w:uiPriority w:val="39"/>
    <w:unhideWhenUsed/>
    <w:pPr>
      <w:spacing w:after="57"/>
      <w:ind w:left="1701" w:right="0" w:firstLine="0"/>
    </w:pPr>
  </w:style>
  <w:style w:type="paragraph" w:styleId="822">
    <w:name w:val="toc 8"/>
    <w:basedOn w:val="826"/>
    <w:next w:val="826"/>
    <w:uiPriority w:val="39"/>
    <w:unhideWhenUsed/>
    <w:pPr>
      <w:spacing w:after="57"/>
      <w:ind w:left="1984" w:right="0" w:firstLine="0"/>
    </w:pPr>
  </w:style>
  <w:style w:type="paragraph" w:styleId="823">
    <w:name w:val="toc 9"/>
    <w:basedOn w:val="826"/>
    <w:next w:val="826"/>
    <w:uiPriority w:val="39"/>
    <w:unhideWhenUsed/>
    <w:pPr>
      <w:spacing w:after="57"/>
      <w:ind w:left="2268" w:right="0" w:firstLine="0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uiPriority w:val="0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27">
    <w:name w:val="Heading 1"/>
    <w:basedOn w:val="826"/>
    <w:next w:val="826"/>
    <w:link w:val="840"/>
    <w:uiPriority w:val="0"/>
    <w:qFormat/>
    <w:pPr>
      <w:keepNext/>
      <w:jc w:val="center"/>
      <w:outlineLvl w:val="0"/>
    </w:pPr>
    <w:rPr>
      <w:b/>
      <w:sz w:val="20"/>
      <w:szCs w:val="20"/>
    </w:rPr>
  </w:style>
  <w:style w:type="paragraph" w:styleId="828">
    <w:name w:val="Heading 2"/>
    <w:basedOn w:val="826"/>
    <w:next w:val="826"/>
    <w:link w:val="841"/>
    <w:uiPriority w:val="0"/>
    <w:qFormat/>
    <w:pPr>
      <w:keepNext/>
      <w:jc w:val="center"/>
      <w:outlineLvl w:val="1"/>
    </w:pPr>
    <w:rPr>
      <w:b/>
      <w:sz w:val="28"/>
      <w:szCs w:val="20"/>
    </w:rPr>
  </w:style>
  <w:style w:type="paragraph" w:styleId="829">
    <w:name w:val="Heading 3"/>
    <w:basedOn w:val="826"/>
    <w:next w:val="826"/>
    <w:link w:val="842"/>
    <w:uiPriority w:val="0"/>
    <w:qFormat/>
    <w:pPr>
      <w:keepNext/>
      <w:jc w:val="center"/>
      <w:outlineLvl w:val="2"/>
    </w:pPr>
    <w:rPr>
      <w:b/>
      <w:bCs/>
    </w:rPr>
  </w:style>
  <w:style w:type="character" w:styleId="830" w:default="1">
    <w:name w:val="Default Paragraph Font"/>
    <w:uiPriority w:val="1"/>
    <w:semiHidden/>
    <w:unhideWhenUsed/>
    <w:qFormat/>
  </w:style>
  <w:style w:type="table" w:styleId="83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annotation reference"/>
    <w:basedOn w:val="830"/>
    <w:uiPriority w:val="99"/>
    <w:semiHidden/>
    <w:unhideWhenUsed/>
    <w:qFormat/>
    <w:rPr>
      <w:sz w:val="16"/>
      <w:szCs w:val="16"/>
    </w:rPr>
  </w:style>
  <w:style w:type="paragraph" w:styleId="833">
    <w:name w:val="Balloon Text"/>
    <w:basedOn w:val="826"/>
    <w:link w:val="84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34">
    <w:name w:val="Body Text Indent 3"/>
    <w:basedOn w:val="826"/>
    <w:link w:val="850"/>
    <w:uiPriority w:val="0"/>
    <w:qFormat/>
    <w:pPr>
      <w:jc w:val="center"/>
    </w:pPr>
    <w:rPr>
      <w:szCs w:val="20"/>
    </w:rPr>
  </w:style>
  <w:style w:type="paragraph" w:styleId="835">
    <w:name w:val="annotation text"/>
    <w:basedOn w:val="826"/>
    <w:link w:val="851"/>
    <w:uiPriority w:val="99"/>
    <w:semiHidden/>
    <w:unhideWhenUsed/>
    <w:qFormat/>
    <w:rPr>
      <w:sz w:val="20"/>
      <w:szCs w:val="20"/>
    </w:rPr>
  </w:style>
  <w:style w:type="paragraph" w:styleId="836">
    <w:name w:val="annotation subject"/>
    <w:basedOn w:val="835"/>
    <w:next w:val="835"/>
    <w:link w:val="852"/>
    <w:uiPriority w:val="99"/>
    <w:semiHidden/>
    <w:unhideWhenUsed/>
    <w:qFormat/>
    <w:rPr>
      <w:b/>
      <w:bCs/>
    </w:rPr>
  </w:style>
  <w:style w:type="paragraph" w:styleId="837">
    <w:name w:val="Header"/>
    <w:basedOn w:val="826"/>
    <w:link w:val="847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38">
    <w:name w:val="Footer"/>
    <w:basedOn w:val="826"/>
    <w:link w:val="848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table" w:styleId="839">
    <w:name w:val="Table Grid"/>
    <w:basedOn w:val="831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 w:customStyle="1">
    <w:name w:val="Заголовок 1 Знак"/>
    <w:basedOn w:val="830"/>
    <w:link w:val="827"/>
    <w:uiPriority w:val="0"/>
    <w:qFormat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841" w:customStyle="1">
    <w:name w:val="Заголовок 2 Знак"/>
    <w:basedOn w:val="830"/>
    <w:link w:val="828"/>
    <w:uiPriority w:val="0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42" w:customStyle="1">
    <w:name w:val="Заголовок 3 Знак"/>
    <w:basedOn w:val="830"/>
    <w:link w:val="829"/>
    <w:uiPriority w:val="0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43" w:customStyle="1">
    <w:name w:val="ConsPlusNormal"/>
    <w:link w:val="846"/>
    <w:uiPriority w:val="0"/>
    <w:qFormat/>
    <w:pPr>
      <w:widowControl w:val="off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styleId="844" w:customStyle="1">
    <w:name w:val="Текст выноски Знак"/>
    <w:basedOn w:val="830"/>
    <w:link w:val="833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845" w:customStyle="1">
    <w:name w:val="ConsPlusTitle"/>
    <w:uiPriority w:val="0"/>
    <w:qFormat/>
    <w:pPr>
      <w:widowControl w:val="off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styleId="846" w:customStyle="1">
    <w:name w:val="ConsPlusNormal Знак"/>
    <w:link w:val="843"/>
    <w:uiPriority w:val="0"/>
    <w:qFormat/>
    <w:rPr>
      <w:rFonts w:ascii="Arial" w:hAnsi="Arial" w:eastAsia="Times New Roman" w:cs="Arial"/>
      <w:sz w:val="20"/>
      <w:szCs w:val="20"/>
      <w:lang w:eastAsia="ru-RU"/>
    </w:rPr>
  </w:style>
  <w:style w:type="character" w:styleId="847" w:customStyle="1">
    <w:name w:val="Верхний колонтитул Знак"/>
    <w:basedOn w:val="830"/>
    <w:link w:val="837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customStyle="1">
    <w:name w:val="Нижний колонтитул Знак"/>
    <w:basedOn w:val="830"/>
    <w:link w:val="83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 w:customStyle="1">
    <w:name w:val="Знак Знак Знак Знак1 Знак Знак1 Знак Знак"/>
    <w:basedOn w:val="826"/>
    <w:uiPriority w:val="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50" w:customStyle="1">
    <w:name w:val="Основной текст с отступом 3 Знак"/>
    <w:basedOn w:val="830"/>
    <w:link w:val="834"/>
    <w:uiPriority w:val="0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51" w:customStyle="1">
    <w:name w:val="Текст примечания Знак"/>
    <w:basedOn w:val="830"/>
    <w:link w:val="835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2" w:customStyle="1">
    <w:name w:val="Тема примечания Знак"/>
    <w:basedOn w:val="851"/>
    <w:link w:val="836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67E14AB-70CF-46A4-8B9F-487E3DE21191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Mashburo</cp:lastModifiedBy>
  <cp:revision>66</cp:revision>
  <dcterms:created xsi:type="dcterms:W3CDTF">2023-05-15T12:55:00Z</dcterms:created>
  <dcterms:modified xsi:type="dcterms:W3CDTF">2025-11-26T05:13:22Z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