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8" o:spid="_x0000_s1026" o:spt="202" type="#_x0000_t202" style="position:absolute;left:0pt;margin-left:369pt;margin-top:9pt;height:72pt;width:72pt;z-index:251659264;mso-width-relative:page;mso-height-relative:page;" fillcolor="#FFFFFF" filled="t" stroked="f" coordsize="21600,21600" o:gfxdata="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K6fJ1QAAAAoBAAAPAAAAAAAAAAEAIAAAACIAAABkcnMvZG93bnJldi54&#10;bWxQSwECFAAUAAAACACHTuJA09in+MQBAACTAwAADgAAAAAAAAABACAAAAAk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645160" cy="885190"/>
            <wp:effectExtent l="0" t="0" r="0" b="0"/>
            <wp:docPr id="2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БЕЛОЯРСКИЙ РАЙОН</w:t>
      </w:r>
    </w:p>
    <w:p>
      <w:pPr>
        <w:pStyle w:val="184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ХАНТЫ-МАНСИЙСКИЙ АВТОНОМНЫЙ ОКРУГ - ЮГРА</w:t>
      </w:r>
    </w:p>
    <w:p>
      <w:pPr>
        <w:pStyle w:val="18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2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АДМИНИСТРАЦИЯ БЕЛОЯРСКОГО РАЙОНА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8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</w:t>
      </w: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Проект</w:t>
      </w:r>
    </w:p>
    <w:p>
      <w:pPr>
        <w:pStyle w:val="18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___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декабря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№______ </w:t>
      </w:r>
    </w:p>
    <w:p>
      <w:pPr>
        <w:pStyle w:val="18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в приложение к постановлению администрации</w:t>
      </w:r>
    </w:p>
    <w:p>
      <w:pPr>
        <w:pStyle w:val="18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Белоярского района от 21 декабря 2017 года № 1241</w:t>
      </w:r>
    </w:p>
    <w:p>
      <w:pPr>
        <w:pStyle w:val="18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</w:t>
      </w:r>
    </w:p>
    <w:p>
      <w:pPr>
        <w:pStyle w:val="189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Порядком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права хозяйственного ведения, права оперативного управления, а также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имущественных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прав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субъектов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малого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среднего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предпринимательства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утвержденным </w:t>
      </w:r>
      <w:r>
        <w:rPr>
          <w:rFonts w:hint="default" w:ascii="Times New Roman" w:hAnsi="Times New Roman" w:cs="Times New Roman"/>
          <w:sz w:val="24"/>
          <w:szCs w:val="24"/>
        </w:rPr>
        <w:t xml:space="preserve">решением Думы Белоярского района от 24 ноября 2017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79</w:t>
      </w:r>
      <w:r>
        <w:rPr>
          <w:rFonts w:hint="default" w:ascii="Times New Roman" w:hAnsi="Times New Roman" w:cs="Times New Roman"/>
          <w:sz w:val="24"/>
          <w:szCs w:val="24"/>
        </w:rPr>
        <w:t xml:space="preserve"> «Об утверждении Порядка формирования, ведения и обязательного опубликования перечня муниципального имущества Белоярского района, </w:t>
      </w:r>
      <w:r>
        <w:rPr>
          <w:rFonts w:hint="default" w:ascii="Times New Roman" w:hAnsi="Times New Roman" w:cs="Times New Roman"/>
          <w:bCs/>
          <w:sz w:val="24"/>
          <w:szCs w:val="24"/>
        </w:rPr>
        <w:t>свободного от прав третьих лиц (</w:t>
      </w:r>
      <w:r>
        <w:rPr>
          <w:rFonts w:hint="default" w:ascii="Times New Roman" w:hAnsi="Times New Roman" w:cs="Times New Roman"/>
          <w:sz w:val="24"/>
          <w:szCs w:val="24"/>
        </w:rPr>
        <w:t xml:space="preserve">за исключением права хозяйственного ведения, права оперативного управления, а также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имущественных прав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субъектов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малого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среднего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предпринимательства</w:t>
      </w:r>
      <w:r>
        <w:rPr>
          <w:rFonts w:hint="default" w:ascii="Times New Roman" w:hAnsi="Times New Roman" w:cs="Times New Roman"/>
          <w:bCs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>
      <w:pPr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 о с т а н о в л я ю:</w:t>
      </w:r>
    </w:p>
    <w:p>
      <w:pPr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Внести в приложение «</w:t>
      </w:r>
      <w:r>
        <w:rPr>
          <w:rFonts w:hint="default" w:ascii="Times New Roman" w:hAnsi="Times New Roman" w:cs="Times New Roman"/>
          <w:sz w:val="24"/>
          <w:szCs w:val="24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</w:rPr>
        <w:t>постановлени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Белоярского района от 21 декабря 2017 года № 124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</w:rPr>
        <w:t xml:space="preserve"> 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е,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д</w:t>
      </w:r>
      <w:r>
        <w:rPr>
          <w:rFonts w:hint="default" w:ascii="Times New Roman" w:hAnsi="Times New Roman" w:cs="Times New Roman"/>
          <w:sz w:val="24"/>
          <w:szCs w:val="24"/>
        </w:rPr>
        <w:t>ополни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таблицу </w:t>
      </w:r>
      <w:r>
        <w:rPr>
          <w:rFonts w:hint="default" w:ascii="Times New Roman" w:hAnsi="Times New Roman" w:cs="Times New Roman"/>
          <w:sz w:val="24"/>
          <w:szCs w:val="24"/>
        </w:rPr>
        <w:t>позици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34-38</w:t>
      </w:r>
      <w:r>
        <w:rPr>
          <w:rFonts w:hint="default" w:ascii="Times New Roman" w:hAnsi="Times New Roman" w:cs="Times New Roman"/>
          <w:sz w:val="24"/>
          <w:szCs w:val="24"/>
        </w:rPr>
        <w:t xml:space="preserve"> следующего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одержания: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9937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25"/>
        <w:gridCol w:w="3450"/>
        <w:gridCol w:w="3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характеристики имущества</w:t>
            </w:r>
          </w:p>
        </w:tc>
        <w:tc>
          <w:tcPr>
            <w:tcW w:w="3995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(местонахождение) имущества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Блок-контейнер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Движимое имущество</w:t>
            </w:r>
          </w:p>
        </w:tc>
        <w:tc>
          <w:tcPr>
            <w:tcW w:w="3995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92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Блок-контейнер</w:t>
            </w:r>
          </w:p>
        </w:tc>
        <w:tc>
          <w:tcPr>
            <w:tcW w:w="3450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Движимое имущество</w:t>
            </w:r>
          </w:p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5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Ханты-Мансийский автономный округ - Югра, г. Белоярский</w:t>
            </w:r>
          </w:p>
          <w:p>
            <w:pPr>
              <w:ind w:right="-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2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Блок-контейнер</w:t>
            </w:r>
          </w:p>
        </w:tc>
        <w:tc>
          <w:tcPr>
            <w:tcW w:w="3450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Движимое имущество</w:t>
            </w:r>
          </w:p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5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Ханты-Мансийский автономный округ - Югра, г. Белоярский</w:t>
            </w:r>
          </w:p>
          <w:p>
            <w:pPr>
              <w:ind w:right="-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92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Блок-контейнер</w:t>
            </w:r>
          </w:p>
        </w:tc>
        <w:tc>
          <w:tcPr>
            <w:tcW w:w="3450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Движимое имущество</w:t>
            </w:r>
          </w:p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5" w:type="dxa"/>
            <w:vMerge w:val="restart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Ханты-Мансийский автономный округ - Югра, г. Белоярский</w:t>
            </w:r>
          </w:p>
          <w:p>
            <w:pPr>
              <w:ind w:right="-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Блок-контейнер</w:t>
            </w:r>
          </w:p>
        </w:tc>
        <w:tc>
          <w:tcPr>
            <w:tcW w:w="3450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Движимое имущество</w:t>
            </w:r>
          </w:p>
          <w:p>
            <w:pPr>
              <w:ind w:right="-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5" w:type="dxa"/>
            <w:noWrap w:val="0"/>
            <w:vAlign w:val="top"/>
          </w:tcPr>
          <w:p>
            <w:pPr>
              <w:ind w:right="-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Ханты-Мансийский автономный округ - Югра, г. Белоярский</w:t>
            </w:r>
          </w:p>
          <w:p>
            <w:pPr>
              <w:ind w:right="-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Style w:val="189"/>
        <w:tabs>
          <w:tab w:val="left" w:pos="709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».</w:t>
      </w:r>
    </w:p>
    <w:p>
      <w:pPr>
        <w:pStyle w:val="189"/>
        <w:tabs>
          <w:tab w:val="left" w:pos="709"/>
        </w:tabs>
        <w:ind w:firstLin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 и разместить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официальном сайте органов местного самоуправления </w:t>
      </w:r>
      <w:r>
        <w:rPr>
          <w:rFonts w:hint="default" w:ascii="Times New Roman" w:hAnsi="Times New Roman" w:cs="Times New Roman"/>
          <w:sz w:val="24"/>
          <w:szCs w:val="24"/>
        </w:rPr>
        <w:t>Белоярского района.</w:t>
      </w: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Белоярского района Гайворонского А.В.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18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89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89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лав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Белоярского района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С.П.Маненков</w:t>
      </w:r>
    </w:p>
    <w:sectPr>
      <w:headerReference r:id="rId3" w:type="default"/>
      <w:footerReference r:id="rId4" w:type="default"/>
      <w:pgSz w:w="11907" w:h="16840"/>
      <w:pgMar w:top="850" w:right="850" w:bottom="1077" w:left="1502" w:header="0" w:footer="0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3"/>
      <w:framePr w:wrap="auto" w:vAnchor="text" w:hAnchor="margin" w:xAlign="right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framePr w:wrap="auto" w:vAnchor="text" w:hAnchor="margin" w:xAlign="center" w:y="1"/>
      <w:rPr>
        <w:rStyle w:val="187"/>
      </w:rPr>
    </w:pPr>
  </w:p>
  <w:p>
    <w:pPr>
      <w:pStyle w:val="1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25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7"/>
    <w:qFormat/>
    <w:uiPriority w:val="0"/>
    <w:rPr>
      <w:sz w:val="21"/>
      <w:szCs w:val="22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sz w:val="21"/>
      <w:szCs w:val="22"/>
    </w:rPr>
  </w:style>
  <w:style w:type="character" w:customStyle="1" w:styleId="45">
    <w:name w:val="Title Char"/>
    <w:link w:val="30"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qFormat/>
    <w:uiPriority w:val="99"/>
  </w:style>
  <w:style w:type="character" w:customStyle="1" w:styleId="53">
    <w:name w:val="Caption Char"/>
    <w:link w:val="17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sz w:val="21"/>
      <w:szCs w:val="22"/>
    </w:rPr>
  </w:style>
  <w:style w:type="paragraph" w:customStyle="1" w:styleId="182">
    <w:name w:val="Заголовок 1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3">
    <w:name w:val="Заголовок 21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customStyle="1" w:styleId="184">
    <w:name w:val="Заголовок 31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customStyle="1" w:styleId="185">
    <w:name w:val="Основной шрифт абзаца1"/>
    <w:link w:val="1"/>
    <w:semiHidden/>
    <w:uiPriority w:val="0"/>
  </w:style>
  <w:style w:type="table" w:customStyle="1" w:styleId="186">
    <w:name w:val="Обычная таблица1"/>
    <w:semiHidden/>
    <w:uiPriority w:val="0"/>
  </w:style>
  <w:style w:type="character" w:customStyle="1" w:styleId="187">
    <w:name w:val="Номер страницы1"/>
    <w:basedOn w:val="185"/>
    <w:link w:val="1"/>
    <w:uiPriority w:val="0"/>
  </w:style>
  <w:style w:type="paragraph" w:customStyle="1" w:styleId="188">
    <w:name w:val="Текст выноски1"/>
    <w:basedOn w:val="1"/>
    <w:semiHidden/>
    <w:uiPriority w:val="0"/>
    <w:rPr>
      <w:rFonts w:ascii="Tahoma" w:hAnsi="Tahoma" w:cs="Tahoma"/>
      <w:sz w:val="16"/>
      <w:szCs w:val="16"/>
    </w:rPr>
  </w:style>
  <w:style w:type="paragraph" w:customStyle="1" w:styleId="189">
    <w:name w:val="Основной текст с отступом 31"/>
    <w:basedOn w:val="1"/>
    <w:link w:val="190"/>
    <w:uiPriority w:val="0"/>
    <w:pPr>
      <w:jc w:val="center"/>
    </w:pPr>
    <w:rPr>
      <w:sz w:val="24"/>
    </w:rPr>
  </w:style>
  <w:style w:type="character" w:customStyle="1" w:styleId="190">
    <w:name w:val="Основной текст с отступом 3 Знак"/>
    <w:link w:val="189"/>
    <w:uiPriority w:val="0"/>
    <w:rPr>
      <w:sz w:val="24"/>
    </w:rPr>
  </w:style>
  <w:style w:type="paragraph" w:customStyle="1" w:styleId="191">
    <w:name w:val="Верхний колонтитул1"/>
    <w:basedOn w:val="1"/>
    <w:uiPriority w:val="0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192">
    <w:name w:val="Основной текст с отступом1"/>
    <w:basedOn w:val="1"/>
    <w:uiPriority w:val="0"/>
    <w:pPr>
      <w:spacing w:after="120"/>
      <w:ind w:left="283"/>
    </w:pPr>
  </w:style>
  <w:style w:type="paragraph" w:customStyle="1" w:styleId="193">
    <w:name w:val="Нижний колонтитул1"/>
    <w:basedOn w:val="1"/>
    <w:uiPriority w:val="0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194">
    <w:name w:val="ConsPlusNormal"/>
    <w:uiPriority w:val="0"/>
    <w:pPr>
      <w:widowControl w:val="0"/>
      <w:ind w:firstLine="720"/>
    </w:pPr>
    <w:rPr>
      <w:rFonts w:ascii="Arial" w:hAnsi="Arial" w:cs="Arial"/>
      <w:sz w:val="21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Abr</Company>
  <TotalTime>2</TotalTime>
  <ScaleCrop>false</ScaleCrop>
  <LinksUpToDate>false</LinksUpToDate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2021-03-02T10:11:00Z</dcterms:created>
  <dc:creator>Taras</dc:creator>
  <cp:lastModifiedBy>TrofimovAV</cp:lastModifiedBy>
  <dcterms:modified xsi:type="dcterms:W3CDTF">2025-12-19T12:21:02Z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