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3841E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072B51" w:rsidRPr="00E65AA4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8B3C57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C57">
        <w:rPr>
          <w:rFonts w:ascii="Times New Roman" w:hAnsi="Times New Roman"/>
          <w:sz w:val="24"/>
          <w:szCs w:val="24"/>
        </w:rPr>
        <w:t xml:space="preserve">За </w:t>
      </w:r>
      <w:r w:rsidR="003841E7" w:rsidRPr="008B3C57">
        <w:rPr>
          <w:rFonts w:ascii="Times New Roman" w:hAnsi="Times New Roman"/>
          <w:sz w:val="24"/>
          <w:szCs w:val="24"/>
        </w:rPr>
        <w:t>3 квартал</w:t>
      </w:r>
      <w:r w:rsidRPr="008B3C57">
        <w:rPr>
          <w:rFonts w:ascii="Times New Roman" w:hAnsi="Times New Roman"/>
          <w:sz w:val="24"/>
          <w:szCs w:val="24"/>
        </w:rPr>
        <w:t xml:space="preserve"> 2022 года контрольно-счетной палатой Белоярского района, </w:t>
      </w:r>
      <w:r w:rsidRPr="008B3C57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Сорум от 10 ноября 2019 года,</w:t>
      </w:r>
      <w:r w:rsidRPr="008B3C57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072B51" w:rsidRPr="008B3C57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3C57" w:rsidRDefault="00072B51" w:rsidP="008B3C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C57">
        <w:rPr>
          <w:rFonts w:ascii="Times New Roman" w:hAnsi="Times New Roman"/>
          <w:b/>
          <w:sz w:val="24"/>
          <w:szCs w:val="24"/>
          <w:u w:val="single"/>
        </w:rPr>
        <w:t>Контрольные мероприятия:</w:t>
      </w:r>
      <w:r w:rsidR="008B3C57" w:rsidRPr="008B3C5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B3C57" w:rsidRPr="008B3C57">
        <w:rPr>
          <w:rFonts w:ascii="Times New Roman" w:hAnsi="Times New Roman"/>
          <w:sz w:val="24"/>
          <w:szCs w:val="24"/>
        </w:rPr>
        <w:t>Комплексная камеральная   проверка использования средств субсидий, выделенных на исполнение муниципального задания и иные цели муниципальному автономному учреждению сельского поселения Сорум «Центр культуры и спорта»</w:t>
      </w:r>
      <w:r w:rsidR="008B3C57">
        <w:rPr>
          <w:rFonts w:ascii="Times New Roman" w:hAnsi="Times New Roman"/>
          <w:sz w:val="24"/>
          <w:szCs w:val="24"/>
        </w:rPr>
        <w:t>.</w:t>
      </w:r>
    </w:p>
    <w:p w:rsidR="008B3C57" w:rsidRPr="008B3C57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BA9">
        <w:rPr>
          <w:rFonts w:ascii="Times New Roman" w:hAnsi="Times New Roman"/>
          <w:sz w:val="24"/>
          <w:szCs w:val="24"/>
        </w:rPr>
        <w:t xml:space="preserve">Выявлены отклонения по плановым суммам субсидий отраженным в соглашении на финансовое обеспечение выполнения муниципального задания на оказание муниципальных услуг (выполнение работ), соглашении о предоставлении субсидии на иные цели </w:t>
      </w:r>
      <w:r>
        <w:rPr>
          <w:rFonts w:ascii="Times New Roman" w:hAnsi="Times New Roman"/>
          <w:sz w:val="24"/>
          <w:szCs w:val="24"/>
        </w:rPr>
        <w:t>и суммам отраженным в ПФХД.</w:t>
      </w:r>
    </w:p>
    <w:p w:rsidR="008B3C57" w:rsidRPr="00AB6BA9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BA9">
        <w:rPr>
          <w:rFonts w:ascii="Times New Roman" w:hAnsi="Times New Roman"/>
          <w:sz w:val="24"/>
          <w:szCs w:val="24"/>
        </w:rPr>
        <w:t xml:space="preserve"> </w:t>
      </w:r>
      <w:r w:rsidRPr="00AB6BA9">
        <w:rPr>
          <w:rFonts w:ascii="Times New Roman" w:hAnsi="Times New Roman"/>
          <w:sz w:val="24"/>
          <w:szCs w:val="24"/>
        </w:rPr>
        <w:t>Выявлены нарушения в части исполнения требований изложенных в нормативных актах учредителя (нарушение требований порядка составле</w:t>
      </w:r>
      <w:r>
        <w:rPr>
          <w:rFonts w:ascii="Times New Roman" w:hAnsi="Times New Roman"/>
          <w:sz w:val="24"/>
          <w:szCs w:val="24"/>
        </w:rPr>
        <w:t>ния, утверждения и ведения ПФХД.</w:t>
      </w:r>
    </w:p>
    <w:p w:rsidR="008B3C57" w:rsidRPr="003D0202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BA9">
        <w:rPr>
          <w:rFonts w:ascii="Times New Roman" w:hAnsi="Times New Roman" w:cs="Times New Roman"/>
          <w:sz w:val="24"/>
          <w:szCs w:val="24"/>
        </w:rPr>
        <w:t>Выявлены нарушения в части несвоевременного внесения изменений в Учетную политику в случае внесения изменений в законод</w:t>
      </w:r>
      <w:r>
        <w:rPr>
          <w:rFonts w:ascii="Times New Roman" w:hAnsi="Times New Roman" w:cs="Times New Roman"/>
          <w:sz w:val="24"/>
          <w:szCs w:val="24"/>
        </w:rPr>
        <w:t>ательство о бухгалтерском учете.</w:t>
      </w:r>
    </w:p>
    <w:p w:rsidR="008B3C57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B6BA9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законодательства по ведению кассовых операций (поступление и выбытие денежных средств не оформлялось кассовыми документами) на сумму </w:t>
      </w:r>
      <w:r w:rsidRPr="003D0202">
        <w:rPr>
          <w:rFonts w:ascii="Times New Roman" w:hAnsi="Times New Roman" w:cs="Times New Roman"/>
          <w:b/>
          <w:i/>
          <w:sz w:val="24"/>
          <w:szCs w:val="24"/>
        </w:rPr>
        <w:t>708 170,00 рублей</w:t>
      </w:r>
      <w:r w:rsidRPr="003D0202">
        <w:rPr>
          <w:rFonts w:ascii="Times New Roman" w:hAnsi="Times New Roman" w:cs="Times New Roman"/>
          <w:i/>
          <w:sz w:val="24"/>
          <w:szCs w:val="24"/>
        </w:rPr>
        <w:t>.</w:t>
      </w:r>
    </w:p>
    <w:p w:rsidR="008B3C57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нарушения законодательства о бухгалтерском учете в части составления и оформления журналов операций с безналичными денежными средствами (журнал операций с безналичными денежными средствами следует оформлять раздельно по всем открытым лицевым счетам). </w:t>
      </w:r>
    </w:p>
    <w:p w:rsidR="008B3C57" w:rsidRPr="008B3C57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нормативных актов сельского поселения Сорум в части компенсации стоимости проезда к месту проведения отпуска и обратно      не предоставления документов подтверждающих степень родства) на сумму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202">
        <w:rPr>
          <w:rFonts w:ascii="Times New Roman" w:hAnsi="Times New Roman" w:cs="Times New Roman"/>
          <w:b/>
          <w:i/>
          <w:sz w:val="24"/>
          <w:szCs w:val="24"/>
        </w:rPr>
        <w:t>55 078,05 рублей.</w:t>
      </w:r>
    </w:p>
    <w:p w:rsidR="008B3C57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7C624F">
        <w:rPr>
          <w:rFonts w:ascii="Times New Roman" w:hAnsi="Times New Roman" w:cs="Times New Roman"/>
          <w:sz w:val="24"/>
          <w:szCs w:val="24"/>
        </w:rPr>
        <w:t>Нарушение требований законодательства о бухгалтерском учете в части учета основных средств и материальных запасов</w:t>
      </w:r>
      <w:r>
        <w:rPr>
          <w:rFonts w:ascii="Times New Roman" w:hAnsi="Times New Roman" w:cs="Times New Roman"/>
          <w:sz w:val="24"/>
          <w:szCs w:val="24"/>
        </w:rPr>
        <w:t xml:space="preserve"> (несвоевременность списания материальных запасов (</w:t>
      </w:r>
      <w:r w:rsidRPr="003D0202">
        <w:rPr>
          <w:rFonts w:ascii="Times New Roman" w:hAnsi="Times New Roman" w:cs="Times New Roman"/>
          <w:b/>
          <w:i/>
          <w:sz w:val="24"/>
          <w:szCs w:val="24"/>
        </w:rPr>
        <w:t>1 случай 19 211,33 рублей</w:t>
      </w:r>
      <w:r>
        <w:rPr>
          <w:rFonts w:ascii="Times New Roman" w:hAnsi="Times New Roman" w:cs="Times New Roman"/>
          <w:sz w:val="24"/>
          <w:szCs w:val="24"/>
        </w:rPr>
        <w:t>)).</w:t>
      </w:r>
    </w:p>
    <w:p w:rsidR="008B3C57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законодательства о бухгалтерском учете в части оформления фактов хозяйственной жизни при начислении заработной платы, иных выплат (отсутствие первичных документов).</w:t>
      </w:r>
    </w:p>
    <w:p w:rsidR="008B3C57" w:rsidRPr="008B3C57" w:rsidRDefault="008B3C57" w:rsidP="008B3C57">
      <w:pPr>
        <w:pStyle w:val="a3"/>
        <w:numPr>
          <w:ilvl w:val="0"/>
          <w:numId w:val="15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требования законодательства о бухгалтерском учете при составлении, оформлении бухгалтерской отчетности.</w:t>
      </w:r>
    </w:p>
    <w:p w:rsidR="008B3C57" w:rsidRDefault="008B3C57" w:rsidP="008B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A25">
        <w:rPr>
          <w:rFonts w:ascii="Times New Roman" w:hAnsi="Times New Roman" w:cs="Times New Roman"/>
          <w:sz w:val="24"/>
          <w:szCs w:val="24"/>
        </w:rPr>
        <w:t>Объем средств, проверенных в ходе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A25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185A25">
        <w:rPr>
          <w:rFonts w:ascii="Times New Roman" w:hAnsi="Times New Roman" w:cs="Times New Roman"/>
          <w:b/>
          <w:i/>
          <w:sz w:val="24"/>
          <w:szCs w:val="24"/>
        </w:rPr>
        <w:t>13 814 435,60</w:t>
      </w:r>
      <w:r w:rsidRPr="00185A2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B3C57" w:rsidRPr="00185A25" w:rsidRDefault="008B3C57" w:rsidP="008B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П</w:t>
      </w:r>
      <w:r w:rsidRPr="00185A25">
        <w:rPr>
          <w:rFonts w:ascii="Times New Roman" w:hAnsi="Times New Roman" w:cs="Times New Roman"/>
          <w:sz w:val="24"/>
          <w:szCs w:val="24"/>
        </w:rPr>
        <w:t>редставление для принятия мер по устранению выявленных нарушений при проведении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5 июля 2022 года № 141</w:t>
      </w:r>
      <w:r w:rsidRPr="00185A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3C57" w:rsidRPr="008B3C57" w:rsidRDefault="008B3C57" w:rsidP="008B3C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B51" w:rsidRPr="008B3C57" w:rsidRDefault="008B3C57" w:rsidP="008B3C57">
      <w:pPr>
        <w:tabs>
          <w:tab w:val="left" w:pos="5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C57">
        <w:rPr>
          <w:rFonts w:ascii="Times New Roman" w:hAnsi="Times New Roman"/>
          <w:sz w:val="24"/>
          <w:szCs w:val="24"/>
        </w:rPr>
        <w:tab/>
      </w:r>
    </w:p>
    <w:p w:rsidR="00072B51" w:rsidRPr="005919D5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9A2BAB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841E7" w:rsidRPr="003841E7">
        <w:rPr>
          <w:rFonts w:ascii="Times New Roman" w:hAnsi="Times New Roman" w:cs="Times New Roman"/>
          <w:i/>
          <w:sz w:val="24"/>
          <w:szCs w:val="24"/>
        </w:rPr>
        <w:t>12</w:t>
      </w:r>
      <w:r w:rsidRPr="003841E7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F11B40" w:rsidRPr="003841E7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37771">
        <w:rPr>
          <w:rFonts w:ascii="Times New Roman" w:hAnsi="Times New Roman" w:cs="Times New Roman"/>
          <w:sz w:val="24"/>
          <w:szCs w:val="24"/>
        </w:rPr>
        <w:t>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72B51" w:rsidRPr="000871B6" w:rsidRDefault="00072B51" w:rsidP="00072B5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3458D">
              <w:rPr>
                <w:rFonts w:ascii="Times New Roman" w:hAnsi="Times New Roman" w:cs="Times New Roman"/>
              </w:rPr>
              <w:t>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3841E7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1B40" w:rsidRPr="00F03E07" w:rsidTr="00007F64">
        <w:tc>
          <w:tcPr>
            <w:tcW w:w="567" w:type="dxa"/>
            <w:vAlign w:val="center"/>
          </w:tcPr>
          <w:p w:rsidR="00F11B40" w:rsidRDefault="00F11B4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11B40" w:rsidRPr="00F03E07" w:rsidRDefault="00F11B40" w:rsidP="00F11B4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Сорум, приводящих к изменению доходов сельского поселения Сорум,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11B40" w:rsidRDefault="003841E7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B51" w:rsidRPr="00F03E07" w:rsidTr="00007F64">
        <w:tc>
          <w:tcPr>
            <w:tcW w:w="7938" w:type="dxa"/>
            <w:gridSpan w:val="2"/>
            <w:vAlign w:val="center"/>
          </w:tcPr>
          <w:p w:rsidR="00072B51" w:rsidRPr="00021D4B" w:rsidRDefault="00072B51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021D4B" w:rsidRDefault="003841E7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1D3" w:rsidRDefault="00491C3F" w:rsidP="00FC66BB">
      <w:pPr>
        <w:spacing w:after="0" w:line="0" w:lineRule="atLeast"/>
        <w:ind w:firstLine="709"/>
        <w:contextualSpacing/>
        <w:jc w:val="both"/>
        <w:rPr>
          <w:b/>
        </w:rPr>
      </w:pPr>
      <w:r w:rsidRPr="00491C3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A61D3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8F0962" w:rsidRPr="008F0962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«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за </w:t>
      </w:r>
      <w:r w:rsidR="00C8696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F096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61D3">
        <w:rPr>
          <w:rFonts w:ascii="Times New Roman" w:hAnsi="Times New Roman" w:cs="Times New Roman"/>
          <w:b/>
          <w:sz w:val="24"/>
          <w:szCs w:val="24"/>
        </w:rPr>
        <w:t>»</w:t>
      </w:r>
      <w:r w:rsidR="008F0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62" w:rsidRPr="008F0962">
        <w:rPr>
          <w:rFonts w:ascii="Times New Roman" w:hAnsi="Times New Roman" w:cs="Times New Roman"/>
          <w:sz w:val="24"/>
          <w:szCs w:val="24"/>
        </w:rPr>
        <w:t>(далее – проект постановления об утверждении отчета об исполнении бюджета поселения)</w:t>
      </w:r>
      <w:r w:rsidR="00FA61D3" w:rsidRPr="008F0962">
        <w:rPr>
          <w:rFonts w:ascii="Times New Roman" w:hAnsi="Times New Roman" w:cs="Times New Roman"/>
          <w:sz w:val="24"/>
          <w:szCs w:val="24"/>
        </w:rPr>
        <w:t>;</w:t>
      </w:r>
    </w:p>
    <w:p w:rsidR="008F0962" w:rsidRPr="00511333" w:rsidRDefault="008F0962" w:rsidP="008F0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квартального отчета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962" w:rsidRPr="00511333" w:rsidRDefault="008F0962" w:rsidP="008F09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22">
        <w:rPr>
          <w:rFonts w:ascii="Times New Roman" w:eastAsia="Times New Roman" w:hAnsi="Times New Roman" w:cs="Times New Roman"/>
          <w:sz w:val="24"/>
          <w:szCs w:val="24"/>
        </w:rPr>
        <w:t>(нарушение по отражению годовых объемов утвержденных бюджетных назначений на текущий финансовый год по разделу «Доходы бюджета» форм 0503117 «Отчет об исполнении бюджета», 0503124 «Отчет о кассовом поступлении и выбытии бюджетных средств»)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не оказало влияния на достоверность квартального отчета. Квартальный отчет в целом является достоверным.</w:t>
      </w:r>
    </w:p>
    <w:p w:rsidR="00B356ED" w:rsidRDefault="008F0962" w:rsidP="00B356E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20 261 128,15 </w:t>
      </w:r>
      <w:r w:rsidRPr="008F0962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рублей, по расходам в сумме 16 649 765,25 рублей, с профицитом бюджета поселения в сумме                                       (+)3 611 362,90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962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6ED" w:rsidRPr="00B356ED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2022 года на счетах бюджета поселения по бюджетной деятельности составил 7 617 016,45 рублей, по средствам во временном распоряжении - 707 000,00 рублей.</w:t>
      </w:r>
    </w:p>
    <w:p w:rsidR="008F0962" w:rsidRPr="008F0962" w:rsidRDefault="008F0962" w:rsidP="00B356E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B356ED">
        <w:rPr>
          <w:rFonts w:ascii="Times New Roman" w:eastAsia="Times New Roman" w:hAnsi="Times New Roman" w:cs="Times New Roman"/>
          <w:sz w:val="24"/>
          <w:szCs w:val="24"/>
        </w:rPr>
        <w:t xml:space="preserve">первое 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>полугодие 2022 года, отраженные в Проекте постановления об исполнении бюджета поселения, соответствуют показателям квартального отчета.</w:t>
      </w:r>
    </w:p>
    <w:p w:rsidR="008F0962" w:rsidRDefault="00B356ED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квартального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6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02.09.</w:t>
      </w:r>
      <w:r w:rsidRPr="006F6DA0">
        <w:rPr>
          <w:rFonts w:ascii="Times New Roman" w:hAnsi="Times New Roman" w:cs="Times New Roman"/>
          <w:sz w:val="24"/>
          <w:szCs w:val="24"/>
        </w:rPr>
        <w:t xml:space="preserve">2022 года </w:t>
      </w:r>
      <w:r>
        <w:rPr>
          <w:rFonts w:ascii="Times New Roman" w:hAnsi="Times New Roman" w:cs="Times New Roman"/>
          <w:sz w:val="24"/>
          <w:szCs w:val="24"/>
        </w:rPr>
        <w:t>№ 52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 w:rsidR="004E4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36C" w:rsidRDefault="004E436C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436C" w:rsidRPr="00021D4B" w:rsidRDefault="004E436C" w:rsidP="004E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45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1FD" w:rsidRDefault="003841FD" w:rsidP="003841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о внесении изменений в решение о бюджете поселения контрольно-счетной палатой Белоярского района подготовлено заключение от 15.09.2022 года № 57.</w:t>
      </w:r>
    </w:p>
    <w:p w:rsidR="003841FD" w:rsidRDefault="003841FD" w:rsidP="003841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363B97">
        <w:rPr>
          <w:rFonts w:ascii="Times New Roman" w:hAnsi="Times New Roman" w:cs="Times New Roman"/>
          <w:sz w:val="24"/>
          <w:szCs w:val="24"/>
        </w:rPr>
        <w:t xml:space="preserve"> (далее -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3841FD" w:rsidRDefault="003841FD" w:rsidP="003841F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>доходы и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сельского поселения 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 2022 год,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изменения в текстовую часть и приложения к решению Совета депутатов сельского поселения Сорум от 9 декабря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2021 года №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Сорум на 2022 год и плановый период 2023 и 2024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41FD" w:rsidRDefault="003841FD" w:rsidP="00EC6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расходы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(+)26 344 545,16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увеличения налоговых и неналоговых доходов на сумму 14 417,00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на сумму 26 330 128,16 рублей</w:t>
      </w:r>
      <w:r w:rsidR="00363B97">
        <w:rPr>
          <w:rFonts w:ascii="Times New Roman" w:eastAsia="Times New Roman" w:hAnsi="Times New Roman" w:cs="Times New Roman"/>
          <w:sz w:val="24"/>
          <w:szCs w:val="24"/>
        </w:rPr>
        <w:t xml:space="preserve"> (Субсидии, субвенции и иные межбюджетные трансферты)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C6B78">
        <w:rPr>
          <w:rFonts w:ascii="Times New Roman" w:eastAsia="Times New Roman" w:hAnsi="Times New Roman" w:cs="Times New Roman"/>
          <w:sz w:val="24"/>
          <w:szCs w:val="24"/>
        </w:rPr>
        <w:t xml:space="preserve"> Уточняемы</w:t>
      </w:r>
      <w:r w:rsidR="00363B9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C6B78">
        <w:rPr>
          <w:rFonts w:ascii="Times New Roman" w:eastAsia="Times New Roman" w:hAnsi="Times New Roman" w:cs="Times New Roman"/>
          <w:sz w:val="24"/>
          <w:szCs w:val="24"/>
        </w:rPr>
        <w:t xml:space="preserve"> средства по расходам бюджета поселения направлены на 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>реализацию мероприятий муниципальной программы сельского поселения Лыхма «Реализация полномочий органов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6B78" w:rsidRDefault="00EC6B78" w:rsidP="00EC6B78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54 906 464,82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рубля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C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58 912 118,37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(-)</w:t>
      </w:r>
      <w:r w:rsidRPr="00EC6B78">
        <w:rPr>
          <w:rFonts w:ascii="Times New Roman" w:eastAsia="Times New Roman" w:hAnsi="Times New Roman" w:cs="Times New Roman"/>
          <w:sz w:val="24"/>
          <w:szCs w:val="24"/>
          <w:lang w:eastAsia="ru-RU"/>
        </w:rPr>
        <w:t>4 005 653,55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3841FD" w:rsidRPr="003841FD" w:rsidRDefault="003841FD" w:rsidP="003841F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планового периода 2023 и 2024 годов </w:t>
      </w:r>
      <w:r w:rsidR="00B0264F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B0264F" w:rsidRDefault="00B0264F" w:rsidP="00B0264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Сорум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Сорум от 29.09.2022 года № 34)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720DBB" w:rsidRDefault="00FA61D3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0264F" w:rsidRDefault="00B0264F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472" w:rsidRPr="008B3C57" w:rsidRDefault="004E2472" w:rsidP="009D20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2472" w:rsidRPr="008B3C57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AA" w:rsidRDefault="00541BAA" w:rsidP="00043AB0">
      <w:pPr>
        <w:spacing w:after="0" w:line="240" w:lineRule="auto"/>
      </w:pPr>
      <w:r>
        <w:separator/>
      </w:r>
    </w:p>
  </w:endnote>
  <w:endnote w:type="continuationSeparator" w:id="0">
    <w:p w:rsidR="00541BAA" w:rsidRDefault="00541BA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AA" w:rsidRDefault="00541BAA" w:rsidP="00043AB0">
      <w:pPr>
        <w:spacing w:after="0" w:line="240" w:lineRule="auto"/>
      </w:pPr>
      <w:r>
        <w:separator/>
      </w:r>
    </w:p>
  </w:footnote>
  <w:footnote w:type="continuationSeparator" w:id="0">
    <w:p w:rsidR="00541BAA" w:rsidRDefault="00541BA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C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FB42E7"/>
    <w:multiLevelType w:val="hybridMultilevel"/>
    <w:tmpl w:val="B2144E26"/>
    <w:lvl w:ilvl="0" w:tplc="6ACEF60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2"/>
  </w:num>
  <w:num w:numId="13">
    <w:abstractNumId w:val="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C4D"/>
    <w:rsid w:val="00071E20"/>
    <w:rsid w:val="00072383"/>
    <w:rsid w:val="00072B51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0B66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23F4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5C5C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760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3B97"/>
    <w:rsid w:val="003646F2"/>
    <w:rsid w:val="003671E7"/>
    <w:rsid w:val="003671FA"/>
    <w:rsid w:val="00371154"/>
    <w:rsid w:val="00374798"/>
    <w:rsid w:val="00376502"/>
    <w:rsid w:val="00377238"/>
    <w:rsid w:val="00381602"/>
    <w:rsid w:val="00382D31"/>
    <w:rsid w:val="003841E7"/>
    <w:rsid w:val="003841FD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86AB5"/>
    <w:rsid w:val="00487E78"/>
    <w:rsid w:val="004900F0"/>
    <w:rsid w:val="00490C16"/>
    <w:rsid w:val="00491C3F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436C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1BAA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793"/>
    <w:rsid w:val="008A4CCC"/>
    <w:rsid w:val="008A5F87"/>
    <w:rsid w:val="008A5FD1"/>
    <w:rsid w:val="008B022B"/>
    <w:rsid w:val="008B1E2A"/>
    <w:rsid w:val="008B3C57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096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04E1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33A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64F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56ED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6B78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83C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A61D3"/>
    <w:rsid w:val="00FB180F"/>
    <w:rsid w:val="00FB2D8E"/>
    <w:rsid w:val="00FC5A26"/>
    <w:rsid w:val="00FC66BB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4662-A204-4893-AD08-197C8234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727</cp:revision>
  <cp:lastPrinted>2022-10-10T11:30:00Z</cp:lastPrinted>
  <dcterms:created xsi:type="dcterms:W3CDTF">2013-04-01T05:21:00Z</dcterms:created>
  <dcterms:modified xsi:type="dcterms:W3CDTF">2022-10-10T11:32:00Z</dcterms:modified>
</cp:coreProperties>
</file>