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5467" cy="88873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55467" cy="888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61pt;height:69.98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pStyle w:val="652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</w:p>
    <w:p>
      <w:pPr>
        <w:pStyle w:val="652"/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652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2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8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8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</w:t>
      </w:r>
      <w:r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февраля </w:t>
      </w:r>
      <w:r>
        <w:rPr>
          <w:rFonts w:ascii="Times New Roman" w:hAnsi="Times New Roman"/>
        </w:rPr>
        <w:t xml:space="preserve"> 2026 года</w:t>
      </w: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82</w:t>
      </w:r>
      <w:r>
        <w:rPr>
          <w:rFonts w:ascii="Times New Roman" w:hAnsi="Times New Roman"/>
        </w:rPr>
      </w:r>
    </w:p>
    <w:p>
      <w:pPr>
        <w:pStyle w:val="65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5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58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Об </w:t>
      </w:r>
      <w:r>
        <w:rPr>
          <w:rFonts w:ascii="Times New Roman" w:hAnsi="Times New Roman"/>
          <w:b/>
          <w:bCs/>
        </w:rPr>
        <w:t xml:space="preserve">утв</w:t>
      </w:r>
      <w:r>
        <w:rPr>
          <w:rFonts w:ascii="Times New Roman" w:hAnsi="Times New Roman"/>
          <w:b/>
          <w:bCs/>
        </w:rPr>
        <w:t xml:space="preserve">ерждении Порядка проведения и критериев оценки эффективности реализации </w:t>
      </w:r>
      <w:r>
        <w:rPr>
          <w:rFonts w:ascii="Times New Roman" w:hAnsi="Times New Roman"/>
          <w:b/>
          <w:bCs/>
        </w:rPr>
        <w:t xml:space="preserve">муниципальных</w:t>
      </w:r>
      <w:r>
        <w:rPr>
          <w:rFonts w:ascii="Times New Roman" w:hAnsi="Times New Roman"/>
          <w:b/>
          <w:bCs/>
        </w:rPr>
        <w:t xml:space="preserve"> программ Белоярского района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58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8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пунктом 3 статьи 179 </w:t>
      </w:r>
      <w:r>
        <w:rPr>
          <w:rFonts w:ascii="Times New Roman" w:hAnsi="Times New Roman"/>
        </w:rPr>
        <w:t xml:space="preserve">Бюджетного кодекса Российской Федерации от 31 июля 1998 года № 145-ФЗ</w:t>
      </w:r>
      <w:r>
        <w:rPr>
          <w:rFonts w:ascii="Times New Roman" w:hAnsi="Times New Roman"/>
        </w:rPr>
        <w:t xml:space="preserve"> п о с т а н о в л я ю:</w:t>
      </w:r>
      <w:r>
        <w:rPr>
          <w:rFonts w:ascii="Times New Roman" w:hAnsi="Times New Roman"/>
        </w:rPr>
      </w:r>
    </w:p>
    <w:p>
      <w:pPr>
        <w:pStyle w:val="65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 Ут</w:t>
      </w:r>
      <w:r>
        <w:rPr>
          <w:rFonts w:ascii="Times New Roman" w:hAnsi="Times New Roman"/>
        </w:rPr>
        <w:t xml:space="preserve">вер</w:t>
      </w:r>
      <w:r>
        <w:rPr>
          <w:rFonts w:ascii="Times New Roman" w:hAnsi="Times New Roman"/>
        </w:rPr>
        <w:t xml:space="preserve">дить прилагаемый Порядок проведения и критерии оценки эффективности реализации </w:t>
      </w:r>
      <w:r>
        <w:rPr>
          <w:rFonts w:ascii="Times New Roman" w:hAnsi="Times New Roman"/>
        </w:rPr>
        <w:t xml:space="preserve">муниципальных</w:t>
      </w:r>
      <w:r>
        <w:rPr>
          <w:rFonts w:ascii="Times New Roman" w:hAnsi="Times New Roman"/>
        </w:rPr>
        <w:t xml:space="preserve"> программ Белоярского района.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8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6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</w:t>
      </w:r>
      <w:r>
        <w:rPr>
          <w:rFonts w:ascii="Times New Roman" w:hAnsi="Times New Roman" w:cs="Times New Roman"/>
          <w:sz w:val="24"/>
          <w:szCs w:val="24"/>
        </w:rPr>
        <w:t xml:space="preserve">илу</w:t>
      </w:r>
      <w:r>
        <w:rPr>
          <w:rFonts w:ascii="Times New Roman" w:hAnsi="Times New Roman" w:cs="Times New Roman"/>
          <w:sz w:val="24"/>
          <w:szCs w:val="24"/>
        </w:rPr>
        <w:t xml:space="preserve">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3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 за  выполнением  постановления  возложить  на 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 главы 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Гайворонского А.В.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ind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8"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65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лав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 Белоярс</w:t>
      </w:r>
      <w:r>
        <w:rPr>
          <w:rFonts w:ascii="Times New Roman" w:hAnsi="Times New Roman"/>
        </w:rPr>
        <w:t xml:space="preserve">кого </w:t>
      </w:r>
      <w:r>
        <w:rPr>
          <w:rFonts w:ascii="Times New Roman" w:hAnsi="Times New Roman"/>
        </w:rPr>
        <w:t xml:space="preserve">район</w:t>
      </w:r>
      <w:r>
        <w:rPr>
          <w:rFonts w:ascii="Times New Roman" w:hAnsi="Times New Roman"/>
        </w:rPr>
        <w:t xml:space="preserve">а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С.П.Маненков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8"/>
        <w:jc w:val="right"/>
      </w:pPr>
      <w:r/>
      <w:r/>
    </w:p>
    <w:p>
      <w:pPr>
        <w:pStyle w:val="658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8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</w:t>
      </w:r>
      <w:r>
        <w:rPr>
          <w:rFonts w:ascii="Times New Roman" w:hAnsi="Times New Roman"/>
        </w:rPr>
        <w:t xml:space="preserve"> администрации</w:t>
      </w:r>
      <w:r>
        <w:rPr>
          <w:rFonts w:ascii="Times New Roman" w:hAnsi="Times New Roman"/>
        </w:rPr>
      </w:r>
    </w:p>
    <w:p>
      <w:pPr>
        <w:pStyle w:val="658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Белоярского района</w:t>
      </w:r>
      <w:r>
        <w:rPr>
          <w:rFonts w:ascii="Times New Roman" w:hAnsi="Times New Roman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февраля</w:t>
      </w:r>
      <w:r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82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 О Р Я Д О К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проведения и критерии оценки </w:t>
      </w:r>
      <w:r>
        <w:rPr>
          <w:rFonts w:ascii="Times New Roman" w:hAnsi="Times New Roman"/>
          <w:b/>
          <w:bCs/>
          <w:sz w:val="24"/>
          <w:szCs w:val="24"/>
        </w:rPr>
        <w:t xml:space="preserve">эффективности реализации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муниципальных программ Белоярского района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Об</w:t>
      </w:r>
      <w:r>
        <w:rPr>
          <w:rFonts w:ascii="Times New Roman" w:hAnsi="Times New Roman"/>
          <w:b/>
          <w:bCs/>
          <w:sz w:val="24"/>
          <w:szCs w:val="24"/>
        </w:rPr>
        <w:t xml:space="preserve">щие п</w:t>
      </w:r>
      <w:r>
        <w:rPr>
          <w:rFonts w:ascii="Times New Roman" w:hAnsi="Times New Roman"/>
          <w:b/>
          <w:bCs/>
          <w:sz w:val="24"/>
          <w:szCs w:val="24"/>
        </w:rPr>
        <w:t xml:space="preserve">оложения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</w:t>
      </w:r>
      <w:r>
        <w:rPr>
          <w:rFonts w:ascii="Times New Roman" w:hAnsi="Times New Roman"/>
          <w:sz w:val="24"/>
          <w:szCs w:val="24"/>
        </w:rPr>
        <w:t xml:space="preserve">оящий Порядок разработан в соответствии с пунктом 3 статьи 179 Бюджетного кодекса Российской Федерации от 31 июля 1998 года № 145-ФЗ и устанавливает порядок п</w:t>
      </w:r>
      <w:r>
        <w:rPr>
          <w:rFonts w:ascii="Times New Roman" w:hAnsi="Times New Roman"/>
          <w:sz w:val="24"/>
          <w:szCs w:val="24"/>
        </w:rPr>
        <w:t xml:space="preserve">роведения и критерии оценки эффективности реализации муниципальных програм</w:t>
      </w:r>
      <w:r>
        <w:rPr>
          <w:rFonts w:ascii="Times New Roman" w:hAnsi="Times New Roman"/>
          <w:sz w:val="24"/>
          <w:szCs w:val="24"/>
        </w:rPr>
        <w:t xml:space="preserve">м Белоярского района (да</w:t>
      </w:r>
      <w:r>
        <w:rPr>
          <w:rFonts w:ascii="Times New Roman" w:hAnsi="Times New Roman"/>
          <w:sz w:val="24"/>
          <w:szCs w:val="24"/>
        </w:rPr>
        <w:t xml:space="preserve">лее – муниципальные программы).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Оценка эффективности реализации муниципальных программ осуществляется управлением экономики, реформ и программ администра</w:t>
      </w:r>
      <w:r>
        <w:rPr>
          <w:rFonts w:ascii="Times New Roman" w:hAnsi="Times New Roman"/>
          <w:sz w:val="24"/>
          <w:szCs w:val="24"/>
        </w:rPr>
        <w:t xml:space="preserve">ции Белоярского района (далее – управление экономики, реформ и программ) п</w:t>
      </w:r>
      <w:r>
        <w:rPr>
          <w:rFonts w:ascii="Times New Roman" w:hAnsi="Times New Roman"/>
          <w:sz w:val="24"/>
          <w:szCs w:val="24"/>
        </w:rPr>
        <w:t xml:space="preserve">о каждой муниципальной п</w:t>
      </w:r>
      <w:r>
        <w:rPr>
          <w:rFonts w:ascii="Times New Roman" w:hAnsi="Times New Roman"/>
          <w:sz w:val="24"/>
          <w:szCs w:val="24"/>
        </w:rPr>
        <w:t xml:space="preserve">рограмме по итогам ее реализ</w:t>
      </w:r>
      <w:r>
        <w:rPr>
          <w:rFonts w:ascii="Times New Roman" w:hAnsi="Times New Roman"/>
          <w:sz w:val="24"/>
          <w:szCs w:val="24"/>
        </w:rPr>
        <w:t xml:space="preserve">ации за отчетный финансовый год в срок </w:t>
      </w:r>
      <w:r>
        <w:rPr>
          <w:rFonts w:ascii="Times New Roman" w:hAnsi="Times New Roman"/>
          <w:sz w:val="24"/>
          <w:szCs w:val="24"/>
        </w:rPr>
        <w:t xml:space="preserve">не позднее 1 апреля года, </w:t>
      </w:r>
      <w:r>
        <w:rPr>
          <w:rFonts w:ascii="Times New Roman" w:hAnsi="Times New Roman"/>
          <w:sz w:val="24"/>
          <w:szCs w:val="24"/>
        </w:rPr>
        <w:t xml:space="preserve">следующего за отчетным периодом.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Оценка эффективности реали</w:t>
      </w:r>
      <w:r>
        <w:rPr>
          <w:rFonts w:ascii="Times New Roman" w:hAnsi="Times New Roman"/>
          <w:sz w:val="24"/>
          <w:szCs w:val="24"/>
        </w:rPr>
        <w:t xml:space="preserve">зации муниципальных программ пр</w:t>
      </w:r>
      <w:r>
        <w:rPr>
          <w:rFonts w:ascii="Times New Roman" w:hAnsi="Times New Roman"/>
          <w:sz w:val="24"/>
          <w:szCs w:val="24"/>
        </w:rPr>
        <w:t xml:space="preserve">оводится на основании </w:t>
      </w:r>
      <w:r>
        <w:rPr>
          <w:rFonts w:ascii="Times New Roman" w:hAnsi="Times New Roman"/>
          <w:sz w:val="24"/>
          <w:szCs w:val="24"/>
        </w:rPr>
        <w:t xml:space="preserve">годовых</w:t>
      </w:r>
      <w:r>
        <w:rPr>
          <w:rFonts w:ascii="Times New Roman" w:hAnsi="Times New Roman"/>
          <w:sz w:val="24"/>
          <w:szCs w:val="24"/>
        </w:rPr>
        <w:t xml:space="preserve"> отчет</w:t>
      </w:r>
      <w:r>
        <w:rPr>
          <w:rFonts w:ascii="Times New Roman" w:hAnsi="Times New Roman"/>
          <w:sz w:val="24"/>
          <w:szCs w:val="24"/>
        </w:rPr>
        <w:t xml:space="preserve">ов</w:t>
      </w:r>
      <w:r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 xml:space="preserve">ход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реализации муниципальн</w:t>
      </w:r>
      <w:r>
        <w:rPr>
          <w:rFonts w:ascii="Times New Roman" w:hAnsi="Times New Roman"/>
          <w:sz w:val="24"/>
          <w:szCs w:val="24"/>
        </w:rPr>
        <w:t xml:space="preserve">ых</w:t>
      </w:r>
      <w:r>
        <w:rPr>
          <w:rFonts w:ascii="Times New Roman" w:hAnsi="Times New Roman"/>
          <w:sz w:val="24"/>
          <w:szCs w:val="24"/>
        </w:rPr>
        <w:t xml:space="preserve"> программ, представляем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z w:val="24"/>
          <w:szCs w:val="24"/>
        </w:rPr>
        <w:t xml:space="preserve">ответственными исполнителями муниципальных программ (далее – ответственные исполнители) в управление экономики, реформ и программ.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8"/>
        <w:ind w:firstLine="709"/>
        <w:jc w:val="both"/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Сроки и  форма ежегодного отчета о реализации муниципальн</w:t>
      </w:r>
      <w:r>
        <w:rPr>
          <w:rFonts w:ascii="Times New Roman" w:hAnsi="Times New Roman"/>
        </w:rPr>
        <w:t xml:space="preserve">ой</w:t>
      </w:r>
      <w:r>
        <w:rPr>
          <w:rFonts w:ascii="Times New Roman" w:hAnsi="Times New Roman"/>
        </w:rPr>
        <w:t xml:space="preserve"> программ</w:t>
      </w:r>
      <w:r>
        <w:rPr>
          <w:rFonts w:ascii="Times New Roman" w:hAnsi="Times New Roman"/>
        </w:rPr>
        <w:t xml:space="preserve">ы</w:t>
      </w:r>
      <w:r>
        <w:rPr>
          <w:rFonts w:ascii="Times New Roman" w:hAnsi="Times New Roman"/>
        </w:rPr>
        <w:t xml:space="preserve">  оп</w:t>
      </w:r>
      <w:r>
        <w:rPr>
          <w:rFonts w:ascii="Times New Roman" w:hAnsi="Times New Roman"/>
        </w:rPr>
        <w:t xml:space="preserve">реде</w:t>
      </w:r>
      <w:r>
        <w:rPr>
          <w:rFonts w:ascii="Times New Roman" w:hAnsi="Times New Roman"/>
        </w:rPr>
        <w:t xml:space="preserve">ляются Порядком прин</w:t>
      </w:r>
      <w:r>
        <w:rPr>
          <w:rFonts w:ascii="Times New Roman" w:hAnsi="Times New Roman"/>
        </w:rPr>
        <w:t xml:space="preserve">ятия решений о разработке, формировании и реализации муниципальных программ Белоярского района, утвержденным постановлением администрации Белоярского района о</w:t>
      </w:r>
      <w:r>
        <w:rPr>
          <w:rFonts w:ascii="Times New Roman" w:hAnsi="Times New Roman"/>
        </w:rPr>
        <w:t xml:space="preserve">т 3 сентября 2018 года № 776 «Об утверждении  Порядка принятия решений о р</w:t>
      </w:r>
      <w:r>
        <w:rPr>
          <w:rFonts w:ascii="Times New Roman" w:hAnsi="Times New Roman"/>
        </w:rPr>
        <w:t xml:space="preserve">азработке, формировании </w:t>
      </w:r>
      <w:r>
        <w:rPr>
          <w:rFonts w:ascii="Times New Roman" w:hAnsi="Times New Roman"/>
        </w:rPr>
        <w:t xml:space="preserve">и реализации муниципальных программ Белоярского района</w:t>
      </w:r>
      <w:r>
        <w:rPr>
          <w:rFonts w:ascii="Times New Roman" w:hAnsi="Times New Roman"/>
          <w:bCs/>
        </w:rPr>
        <w:t xml:space="preserve">».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652"/>
        <w:ind w:firstLine="709"/>
        <w:jc w:val="both"/>
        <w:spacing w:after="0" w:line="288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Порядок и критерии оценки эффективности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tabs>
          <w:tab w:val="left" w:pos="3715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реализации муниципальной программы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Методика оценки</w:t>
      </w:r>
      <w:r>
        <w:rPr>
          <w:rFonts w:ascii="Times New Roman" w:hAnsi="Times New Roman"/>
          <w:sz w:val="24"/>
          <w:szCs w:val="24"/>
        </w:rPr>
        <w:t xml:space="preserve"> эффективности </w:t>
      </w:r>
      <w:r>
        <w:rPr>
          <w:rFonts w:ascii="Times New Roman" w:hAnsi="Times New Roman"/>
          <w:sz w:val="24"/>
          <w:szCs w:val="24"/>
        </w:rPr>
        <w:t xml:space="preserve">реализации муниципальной программы включает проведение оцен</w:t>
      </w:r>
      <w:r>
        <w:rPr>
          <w:rFonts w:ascii="Times New Roman" w:hAnsi="Times New Roman"/>
          <w:sz w:val="24"/>
          <w:szCs w:val="24"/>
        </w:rPr>
        <w:t xml:space="preserve">ки по двум критериям: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оценка результативности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оценка эффективности расходования бюджетных средств на реализацию муниципальной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Оценка</w:t>
      </w:r>
      <w:r>
        <w:rPr>
          <w:rFonts w:ascii="Times New Roman" w:hAnsi="Times New Roman"/>
          <w:sz w:val="24"/>
          <w:szCs w:val="24"/>
        </w:rPr>
        <w:t xml:space="preserve"> результ</w:t>
      </w:r>
      <w:r>
        <w:rPr>
          <w:rFonts w:ascii="Times New Roman" w:hAnsi="Times New Roman"/>
          <w:sz w:val="24"/>
          <w:szCs w:val="24"/>
        </w:rPr>
        <w:t xml:space="preserve">ативности муниципальной программы определяется по индексу результа</w:t>
      </w:r>
      <w:r>
        <w:rPr>
          <w:rFonts w:ascii="Times New Roman" w:hAnsi="Times New Roman"/>
          <w:sz w:val="24"/>
          <w:szCs w:val="24"/>
        </w:rPr>
        <w:t xml:space="preserve">тивности</w:t>
      </w:r>
      <w:r>
        <w:rPr>
          <w:rFonts w:ascii="Times New Roman" w:hAnsi="Times New Roman"/>
          <w:sz w:val="24"/>
          <w:szCs w:val="24"/>
        </w:rPr>
        <w:t xml:space="preserve">, который рассчи</w:t>
      </w:r>
      <w:r>
        <w:rPr>
          <w:rFonts w:ascii="Times New Roman" w:hAnsi="Times New Roman"/>
          <w:sz w:val="24"/>
          <w:szCs w:val="24"/>
        </w:rPr>
        <w:t xml:space="preserve">тывается </w:t>
      </w:r>
      <w:r>
        <w:rPr>
          <w:rFonts w:ascii="Times New Roman" w:hAnsi="Times New Roman"/>
          <w:sz w:val="24"/>
          <w:szCs w:val="24"/>
        </w:rPr>
        <w:t xml:space="preserve">по формуле: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р 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Symbol" w:hAnsi="Symbol" w:eastAsia="Symbol" w:cs="Symbol"/>
          <w:sz w:val="24"/>
          <w:szCs w:val="24"/>
        </w:rPr>
        <w:t xml:space="preserve">S</w:t>
      </w:r>
      <w:r>
        <w:rPr>
          <w:rFonts w:ascii="Times New Roman" w:hAnsi="Times New Roman"/>
          <w:sz w:val="24"/>
          <w:szCs w:val="24"/>
        </w:rPr>
        <w:t xml:space="preserve"> (Р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n</w:t>
      </w:r>
      <w:r>
        <w:rPr>
          <w:rFonts w:ascii="Times New Roman" w:hAnsi="Times New Roman"/>
          <w:sz w:val="24"/>
          <w:szCs w:val="24"/>
        </w:rPr>
        <w:t xml:space="preserve">) / </w:t>
      </w:r>
      <w:r>
        <w:rPr>
          <w:rFonts w:ascii="Times New Roman" w:hAnsi="Times New Roman"/>
          <w:sz w:val="24"/>
          <w:szCs w:val="24"/>
          <w:lang w:val="en-US"/>
        </w:rPr>
        <w:t xml:space="preserve">N</w:t>
      </w:r>
      <w:r>
        <w:rPr>
          <w:rFonts w:ascii="Times New Roman" w:hAnsi="Times New Roman"/>
          <w:sz w:val="24"/>
          <w:szCs w:val="24"/>
        </w:rPr>
        <w:t xml:space="preserve">, где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р </w:t>
      </w:r>
      <w:r>
        <w:rPr>
          <w:rFonts w:ascii="Times New Roman" w:hAnsi="Times New Roman"/>
          <w:sz w:val="24"/>
          <w:szCs w:val="24"/>
        </w:rPr>
        <w:t xml:space="preserve"> - индекс результативности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n</w:t>
      </w:r>
      <w:r>
        <w:rPr>
          <w:rFonts w:ascii="Times New Roman" w:hAnsi="Times New Roman"/>
          <w:sz w:val="24"/>
          <w:szCs w:val="24"/>
        </w:rPr>
        <w:t xml:space="preserve"> - соотношение достигнутых и плановых значений </w:t>
      </w:r>
      <w:r>
        <w:rPr>
          <w:rFonts w:ascii="Times New Roman" w:hAnsi="Times New Roman"/>
          <w:sz w:val="24"/>
          <w:szCs w:val="24"/>
          <w:lang w:val="en-US"/>
        </w:rPr>
        <w:t xml:space="preserve">n</w:t>
      </w:r>
      <w:r>
        <w:rPr>
          <w:rFonts w:ascii="Times New Roman" w:hAnsi="Times New Roman"/>
          <w:sz w:val="24"/>
          <w:szCs w:val="24"/>
        </w:rPr>
        <w:t xml:space="preserve">-го </w:t>
      </w:r>
      <w:r>
        <w:rPr>
          <w:rFonts w:ascii="Times New Roman" w:hAnsi="Times New Roman"/>
          <w:sz w:val="24"/>
          <w:szCs w:val="24"/>
        </w:rPr>
        <w:t xml:space="preserve">показат</w:t>
      </w:r>
      <w:r>
        <w:rPr>
          <w:rFonts w:ascii="Times New Roman" w:hAnsi="Times New Roman"/>
          <w:sz w:val="24"/>
          <w:szCs w:val="24"/>
        </w:rPr>
        <w:t xml:space="preserve">еля</w:t>
      </w:r>
      <w:r>
        <w:rPr>
          <w:rFonts w:ascii="Times New Roman" w:hAnsi="Times New Roman"/>
          <w:sz w:val="24"/>
          <w:szCs w:val="24"/>
        </w:rPr>
        <w:t xml:space="preserve">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</w:t>
      </w:r>
      <w:r>
        <w:rPr>
          <w:rFonts w:ascii="Times New Roman" w:hAnsi="Times New Roman"/>
          <w:sz w:val="24"/>
          <w:szCs w:val="24"/>
        </w:rPr>
        <w:t xml:space="preserve"> - общее число </w:t>
      </w:r>
      <w:r>
        <w:rPr>
          <w:rFonts w:ascii="Times New Roman" w:hAnsi="Times New Roman"/>
          <w:sz w:val="24"/>
          <w:szCs w:val="24"/>
        </w:rPr>
        <w:t xml:space="preserve">показателей</w:t>
      </w:r>
      <w:r>
        <w:rPr>
          <w:rFonts w:ascii="Times New Roman" w:hAnsi="Times New Roman"/>
          <w:sz w:val="24"/>
          <w:szCs w:val="24"/>
        </w:rPr>
        <w:t xml:space="preserve">, характеризующих </w:t>
      </w:r>
      <w:r>
        <w:rPr>
          <w:rFonts w:ascii="Times New Roman" w:hAnsi="Times New Roman"/>
          <w:sz w:val="24"/>
          <w:szCs w:val="24"/>
        </w:rPr>
        <w:t xml:space="preserve">выполне</w:t>
      </w:r>
      <w:r>
        <w:rPr>
          <w:rFonts w:ascii="Times New Roman" w:hAnsi="Times New Roman"/>
          <w:sz w:val="24"/>
          <w:szCs w:val="24"/>
        </w:rPr>
        <w:t xml:space="preserve">ние муниципальной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Соотношение достигнутых и плановых значений </w:t>
      </w:r>
      <w:r>
        <w:rPr>
          <w:rFonts w:ascii="Times New Roman" w:hAnsi="Times New Roman"/>
          <w:sz w:val="24"/>
          <w:szCs w:val="24"/>
        </w:rPr>
        <w:t xml:space="preserve">пока</w:t>
      </w:r>
      <w:r>
        <w:rPr>
          <w:rFonts w:ascii="Times New Roman" w:hAnsi="Times New Roman"/>
          <w:sz w:val="24"/>
          <w:szCs w:val="24"/>
        </w:rPr>
        <w:t xml:space="preserve">зателей</w:t>
      </w:r>
      <w:r>
        <w:rPr>
          <w:rFonts w:ascii="Times New Roman" w:hAnsi="Times New Roman"/>
          <w:sz w:val="24"/>
          <w:szCs w:val="24"/>
        </w:rPr>
        <w:t xml:space="preserve"> муниципальной программы определяется: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для </w:t>
      </w:r>
      <w:r>
        <w:rPr>
          <w:rFonts w:ascii="Times New Roman" w:hAnsi="Times New Roman"/>
          <w:sz w:val="24"/>
          <w:szCs w:val="24"/>
        </w:rPr>
        <w:t xml:space="preserve">показателей</w:t>
      </w:r>
      <w:r>
        <w:rPr>
          <w:rFonts w:ascii="Times New Roman" w:hAnsi="Times New Roman"/>
          <w:sz w:val="24"/>
          <w:szCs w:val="24"/>
        </w:rPr>
        <w:t xml:space="preserve">, желаемой тенденцией развития кот</w:t>
      </w:r>
      <w:r>
        <w:rPr>
          <w:rFonts w:ascii="Times New Roman" w:hAnsi="Times New Roman"/>
          <w:sz w:val="24"/>
          <w:szCs w:val="24"/>
        </w:rPr>
        <w:t xml:space="preserve">орых является рост значений, рассч</w:t>
      </w:r>
      <w:r>
        <w:rPr>
          <w:rFonts w:ascii="Times New Roman" w:hAnsi="Times New Roman"/>
          <w:sz w:val="24"/>
          <w:szCs w:val="24"/>
        </w:rPr>
        <w:t xml:space="preserve">итывается по формуле: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n</w:t>
      </w:r>
      <w:r>
        <w:rPr>
          <w:rFonts w:ascii="Times New Roman" w:hAnsi="Times New Roman"/>
          <w:sz w:val="24"/>
          <w:szCs w:val="24"/>
        </w:rPr>
        <w:t xml:space="preserve"> = Р</w:t>
      </w:r>
      <w:r>
        <w:rPr>
          <w:rFonts w:ascii="Times New Roman" w:hAnsi="Times New Roman"/>
          <w:sz w:val="24"/>
          <w:szCs w:val="24"/>
          <w:vertAlign w:val="subscript"/>
        </w:rPr>
        <w:t xml:space="preserve">ф </w:t>
      </w:r>
      <w:r>
        <w:rPr>
          <w:rFonts w:ascii="Times New Roman" w:hAnsi="Times New Roman"/>
          <w:sz w:val="24"/>
          <w:szCs w:val="24"/>
        </w:rPr>
        <w:t xml:space="preserve">/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  <w:vertAlign w:val="subscript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 , где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  <w:vertAlign w:val="subscript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 - фактическое значение </w:t>
      </w:r>
      <w:r>
        <w:rPr>
          <w:rFonts w:ascii="Times New Roman" w:hAnsi="Times New Roman"/>
          <w:sz w:val="24"/>
          <w:szCs w:val="24"/>
          <w:lang w:val="en-US"/>
        </w:rPr>
        <w:t xml:space="preserve">n</w:t>
      </w:r>
      <w:r>
        <w:rPr>
          <w:rFonts w:ascii="Times New Roman" w:hAnsi="Times New Roman"/>
          <w:sz w:val="24"/>
          <w:szCs w:val="24"/>
        </w:rPr>
        <w:t xml:space="preserve">-го </w:t>
      </w:r>
      <w:r>
        <w:rPr>
          <w:rFonts w:ascii="Times New Roman" w:hAnsi="Times New Roman"/>
          <w:sz w:val="24"/>
          <w:szCs w:val="24"/>
        </w:rPr>
        <w:t xml:space="preserve">показателя</w:t>
      </w:r>
      <w:r>
        <w:rPr>
          <w:rFonts w:ascii="Times New Roman" w:hAnsi="Times New Roman"/>
          <w:sz w:val="24"/>
          <w:szCs w:val="24"/>
        </w:rPr>
        <w:t xml:space="preserve">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  <w:vertAlign w:val="subscript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 - плановое значение </w:t>
      </w:r>
      <w:r>
        <w:rPr>
          <w:rFonts w:ascii="Times New Roman" w:hAnsi="Times New Roman"/>
          <w:sz w:val="24"/>
          <w:szCs w:val="24"/>
          <w:lang w:val="en-US"/>
        </w:rPr>
        <w:t xml:space="preserve">n</w:t>
      </w:r>
      <w:r>
        <w:rPr>
          <w:rFonts w:ascii="Times New Roman" w:hAnsi="Times New Roman"/>
          <w:sz w:val="24"/>
          <w:szCs w:val="24"/>
        </w:rPr>
        <w:t xml:space="preserve">-го </w:t>
      </w:r>
      <w:r>
        <w:rPr>
          <w:rFonts w:ascii="Times New Roman" w:hAnsi="Times New Roman"/>
          <w:sz w:val="24"/>
          <w:szCs w:val="24"/>
        </w:rPr>
        <w:t xml:space="preserve">показателя</w:t>
      </w:r>
      <w:r>
        <w:rPr>
          <w:rFonts w:ascii="Times New Roman" w:hAnsi="Times New Roman"/>
          <w:sz w:val="24"/>
          <w:szCs w:val="24"/>
        </w:rPr>
        <w:t xml:space="preserve">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для </w:t>
      </w:r>
      <w:r>
        <w:rPr>
          <w:rFonts w:ascii="Times New Roman" w:hAnsi="Times New Roman"/>
          <w:sz w:val="24"/>
          <w:szCs w:val="24"/>
        </w:rPr>
        <w:t xml:space="preserve">показателей</w:t>
      </w:r>
      <w:r>
        <w:rPr>
          <w:rFonts w:ascii="Times New Roman" w:hAnsi="Times New Roman"/>
          <w:sz w:val="24"/>
          <w:szCs w:val="24"/>
        </w:rPr>
        <w:t xml:space="preserve">, желаемой тенденцией развития </w:t>
      </w:r>
      <w:r>
        <w:rPr>
          <w:rFonts w:ascii="Times New Roman" w:hAnsi="Times New Roman"/>
          <w:sz w:val="24"/>
          <w:szCs w:val="24"/>
        </w:rPr>
        <w:t xml:space="preserve">которых является снижение значе</w:t>
      </w:r>
      <w:r>
        <w:rPr>
          <w:rFonts w:ascii="Times New Roman" w:hAnsi="Times New Roman"/>
          <w:sz w:val="24"/>
          <w:szCs w:val="24"/>
        </w:rPr>
        <w:t xml:space="preserve">ний, рас</w:t>
      </w:r>
      <w:r>
        <w:rPr>
          <w:rFonts w:ascii="Times New Roman" w:hAnsi="Times New Roman"/>
          <w:sz w:val="24"/>
          <w:szCs w:val="24"/>
        </w:rPr>
        <w:t xml:space="preserve">считывается по формуле: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n</w:t>
      </w:r>
      <w:r>
        <w:rPr>
          <w:rFonts w:ascii="Times New Roman" w:hAnsi="Times New Roman"/>
          <w:sz w:val="24"/>
          <w:szCs w:val="24"/>
        </w:rPr>
        <w:t xml:space="preserve"> = Р</w:t>
      </w:r>
      <w:r>
        <w:rPr>
          <w:rFonts w:ascii="Times New Roman" w:hAnsi="Times New Roman"/>
          <w:sz w:val="24"/>
          <w:szCs w:val="24"/>
          <w:vertAlign w:val="subscript"/>
        </w:rPr>
        <w:t xml:space="preserve">п </w:t>
      </w:r>
      <w:r>
        <w:rPr>
          <w:rFonts w:ascii="Times New Roman" w:hAnsi="Times New Roman"/>
          <w:sz w:val="24"/>
          <w:szCs w:val="24"/>
        </w:rPr>
        <w:t xml:space="preserve">/ Р</w:t>
      </w:r>
      <w:r>
        <w:rPr>
          <w:rFonts w:ascii="Times New Roman" w:hAnsi="Times New Roman"/>
          <w:sz w:val="24"/>
          <w:szCs w:val="24"/>
          <w:vertAlign w:val="subscript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</w:t>
      </w:r>
      <w:r>
        <w:rPr>
          <w:rFonts w:ascii="Times New Roman" w:hAnsi="Times New Roman"/>
          <w:sz w:val="24"/>
          <w:szCs w:val="24"/>
        </w:rPr>
        <w:t xml:space="preserve">. Оценка эффективности расходования бюджетных средств на реализацию муниципальной программы  определяется по индексу затрат на ее реализацию по формуле: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з 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  <w:vertAlign w:val="subscript"/>
        </w:rPr>
        <w:t xml:space="preserve">ф </w:t>
      </w:r>
      <w:r>
        <w:rPr>
          <w:rFonts w:ascii="Times New Roman" w:hAnsi="Times New Roman"/>
          <w:sz w:val="24"/>
          <w:szCs w:val="24"/>
        </w:rPr>
        <w:t xml:space="preserve">/ (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  <w:vertAlign w:val="subscript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  <w:vertAlign w:val="subscript"/>
        </w:rPr>
        <w:t xml:space="preserve">э</w:t>
      </w:r>
      <w:r>
        <w:rPr>
          <w:rFonts w:ascii="Times New Roman" w:hAnsi="Times New Roman"/>
          <w:sz w:val="24"/>
          <w:szCs w:val="24"/>
        </w:rPr>
        <w:t xml:space="preserve">), г</w:t>
      </w:r>
      <w:r>
        <w:rPr>
          <w:rFonts w:ascii="Times New Roman" w:hAnsi="Times New Roman"/>
          <w:sz w:val="24"/>
          <w:szCs w:val="24"/>
        </w:rPr>
        <w:t xml:space="preserve">де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з</w:t>
      </w:r>
      <w:r>
        <w:rPr>
          <w:rFonts w:ascii="Times New Roman" w:hAnsi="Times New Roman"/>
          <w:sz w:val="24"/>
          <w:szCs w:val="24"/>
        </w:rPr>
        <w:t xml:space="preserve"> – индекс затрат на реализацию мун</w:t>
      </w:r>
      <w:r>
        <w:rPr>
          <w:rFonts w:ascii="Times New Roman" w:hAnsi="Times New Roman"/>
          <w:sz w:val="24"/>
          <w:szCs w:val="24"/>
        </w:rPr>
        <w:t xml:space="preserve">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  <w:vertAlign w:val="subscript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 - общий об</w:t>
      </w:r>
      <w:r>
        <w:rPr>
          <w:rFonts w:ascii="Times New Roman" w:hAnsi="Times New Roman"/>
          <w:sz w:val="24"/>
          <w:szCs w:val="24"/>
        </w:rPr>
        <w:t xml:space="preserve">ъем фактиче</w:t>
      </w:r>
      <w:r>
        <w:rPr>
          <w:rFonts w:ascii="Times New Roman" w:hAnsi="Times New Roman"/>
          <w:sz w:val="24"/>
          <w:szCs w:val="24"/>
        </w:rPr>
        <w:t xml:space="preserve">ски произведенных расходов на реализацию муниципальной программы в отчетном периоде;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  <w:vertAlign w:val="subscript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 - общий объем планируемых расходов на реализацию муниципальной программы,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  <w:vertAlign w:val="subscript"/>
        </w:rPr>
        <w:t xml:space="preserve">э</w:t>
      </w:r>
      <w:r>
        <w:rPr>
          <w:rFonts w:ascii="Times New Roman" w:hAnsi="Times New Roman"/>
          <w:sz w:val="24"/>
          <w:szCs w:val="24"/>
        </w:rPr>
        <w:t xml:space="preserve"> - общи</w:t>
      </w:r>
      <w:r>
        <w:rPr>
          <w:rFonts w:ascii="Times New Roman" w:hAnsi="Times New Roman"/>
          <w:sz w:val="24"/>
          <w:szCs w:val="24"/>
        </w:rPr>
        <w:t xml:space="preserve">й объем</w:t>
      </w:r>
      <w:r>
        <w:rPr>
          <w:rFonts w:ascii="Times New Roman" w:hAnsi="Times New Roman"/>
          <w:sz w:val="24"/>
          <w:szCs w:val="24"/>
        </w:rPr>
        <w:t xml:space="preserve"> экономии бюджетных средств на ф</w:t>
      </w:r>
      <w:r>
        <w:rPr>
          <w:rFonts w:ascii="Times New Roman" w:hAnsi="Times New Roman"/>
          <w:sz w:val="24"/>
          <w:szCs w:val="24"/>
        </w:rPr>
        <w:t xml:space="preserve">инансовое обеспечение мероприятий м</w:t>
      </w:r>
      <w:r>
        <w:rPr>
          <w:rFonts w:ascii="Times New Roman" w:hAnsi="Times New Roman"/>
          <w:sz w:val="24"/>
          <w:szCs w:val="24"/>
        </w:rPr>
        <w:t xml:space="preserve">униципальной программы, полученной </w:t>
      </w:r>
      <w:r>
        <w:rPr>
          <w:rFonts w:ascii="Times New Roman" w:hAnsi="Times New Roman"/>
          <w:sz w:val="24"/>
          <w:szCs w:val="24"/>
        </w:rPr>
        <w:t xml:space="preserve">по результатам проведения конкурсных процедур на закупку товаров (работ, услуг); в результате  исполнени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мероприятий без финансирования за счет бю</w:t>
      </w:r>
      <w:r>
        <w:rPr>
          <w:rFonts w:ascii="Times New Roman" w:hAnsi="Times New Roman"/>
          <w:sz w:val="24"/>
          <w:szCs w:val="24"/>
        </w:rPr>
        <w:t xml:space="preserve">джетных средств; </w:t>
      </w:r>
      <w:r>
        <w:rPr>
          <w:rFonts w:ascii="Times New Roman" w:hAnsi="Times New Roman"/>
          <w:sz w:val="24"/>
          <w:szCs w:val="24"/>
        </w:rPr>
        <w:t xml:space="preserve">в целях сохранения </w:t>
      </w:r>
      <w:r>
        <w:rPr>
          <w:rFonts w:ascii="Times New Roman" w:hAnsi="Times New Roman"/>
          <w:sz w:val="24"/>
          <w:szCs w:val="24"/>
        </w:rPr>
        <w:t xml:space="preserve">рез</w:t>
      </w:r>
      <w:r>
        <w:rPr>
          <w:rFonts w:ascii="Times New Roman" w:hAnsi="Times New Roman"/>
          <w:sz w:val="24"/>
          <w:szCs w:val="24"/>
        </w:rPr>
        <w:t xml:space="preserve">ервных средств бюджета Белоярского </w:t>
      </w:r>
      <w:r>
        <w:rPr>
          <w:rFonts w:ascii="Times New Roman" w:hAnsi="Times New Roman"/>
          <w:sz w:val="24"/>
          <w:szCs w:val="24"/>
        </w:rPr>
        <w:t xml:space="preserve">района</w:t>
      </w:r>
      <w:r>
        <w:rPr>
          <w:rFonts w:ascii="Times New Roman" w:hAnsi="Times New Roman"/>
          <w:sz w:val="24"/>
          <w:szCs w:val="24"/>
        </w:rPr>
        <w:t xml:space="preserve">; в объеме фина</w:t>
      </w:r>
      <w:r>
        <w:rPr>
          <w:rFonts w:ascii="Times New Roman" w:hAnsi="Times New Roman"/>
          <w:sz w:val="24"/>
          <w:szCs w:val="24"/>
        </w:rPr>
        <w:t xml:space="preserve">нсирования заключенных муниципальных контрактов со сроками исполнения в плановом периоде;  в объеме финансирования  программных мероприятий, неисполненных в связ</w:t>
      </w:r>
      <w:r>
        <w:rPr>
          <w:rFonts w:ascii="Times New Roman" w:hAnsi="Times New Roman"/>
          <w:sz w:val="24"/>
          <w:szCs w:val="24"/>
        </w:rPr>
        <w:t xml:space="preserve">и отсутствием возможности реализации ме</w:t>
      </w:r>
      <w:r>
        <w:rPr>
          <w:rFonts w:ascii="Times New Roman" w:hAnsi="Times New Roman"/>
          <w:sz w:val="24"/>
          <w:szCs w:val="24"/>
        </w:rPr>
        <w:t xml:space="preserve">роприятия в период действия режима </w:t>
      </w:r>
      <w:r>
        <w:rPr>
          <w:rFonts w:ascii="Times New Roman" w:hAnsi="Times New Roman"/>
          <w:sz w:val="24"/>
          <w:szCs w:val="24"/>
        </w:rPr>
        <w:t xml:space="preserve">повышенной готовности и/или действи</w:t>
      </w:r>
      <w:r>
        <w:rPr>
          <w:rFonts w:ascii="Times New Roman" w:hAnsi="Times New Roman"/>
          <w:sz w:val="24"/>
          <w:szCs w:val="24"/>
        </w:rPr>
        <w:t xml:space="preserve">я ограничительных мер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объем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финансирования </w:t>
      </w:r>
      <w:r>
        <w:rPr>
          <w:rFonts w:ascii="Times New Roman" w:hAnsi="Times New Roman"/>
          <w:sz w:val="24"/>
          <w:szCs w:val="24"/>
        </w:rPr>
        <w:t xml:space="preserve">обязательств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подрядчиков (поставщиков, исполнителей)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муниципальным контрактам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неисполненных ими</w:t>
      </w:r>
      <w:r>
        <w:rPr>
          <w:rFonts w:ascii="Times New Roman" w:hAnsi="Times New Roman"/>
          <w:sz w:val="24"/>
          <w:szCs w:val="24"/>
        </w:rPr>
        <w:t xml:space="preserve"> по независящим о</w:t>
      </w:r>
      <w:r>
        <w:rPr>
          <w:rFonts w:ascii="Times New Roman" w:hAnsi="Times New Roman"/>
          <w:sz w:val="24"/>
          <w:szCs w:val="24"/>
        </w:rPr>
        <w:t xml:space="preserve">т воли сторон обстоятельствам, без выполнения которых мун</w:t>
      </w:r>
      <w:r>
        <w:rPr>
          <w:rFonts w:ascii="Times New Roman" w:hAnsi="Times New Roman"/>
          <w:sz w:val="24"/>
          <w:szCs w:val="24"/>
        </w:rPr>
        <w:t xml:space="preserve">иципальн</w:t>
      </w:r>
      <w:r>
        <w:rPr>
          <w:rFonts w:ascii="Times New Roman" w:hAnsi="Times New Roman"/>
          <w:sz w:val="24"/>
          <w:szCs w:val="24"/>
        </w:rPr>
        <w:t xml:space="preserve">ые контракты не могут быть исполнены в полном объеме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Э</w:t>
      </w:r>
      <w:r>
        <w:rPr>
          <w:rFonts w:ascii="Times New Roman" w:hAnsi="Times New Roman"/>
          <w:sz w:val="24"/>
          <w:szCs w:val="24"/>
        </w:rPr>
        <w:t xml:space="preserve">ффе</w:t>
      </w:r>
      <w:r>
        <w:rPr>
          <w:rFonts w:ascii="Times New Roman" w:hAnsi="Times New Roman"/>
          <w:sz w:val="24"/>
          <w:szCs w:val="24"/>
        </w:rPr>
        <w:t xml:space="preserve">ктивность реализации муниципальной программы определяется по индексу эффективности</w:t>
      </w:r>
      <w:r>
        <w:rPr>
          <w:rFonts w:ascii="Times New Roman" w:hAnsi="Times New Roman"/>
          <w:sz w:val="24"/>
          <w:szCs w:val="24"/>
        </w:rPr>
        <w:t xml:space="preserve">, который рассчитывается</w:t>
      </w:r>
      <w:r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форм</w:t>
      </w:r>
      <w:r>
        <w:rPr>
          <w:rFonts w:ascii="Times New Roman" w:hAnsi="Times New Roman"/>
          <w:sz w:val="24"/>
          <w:szCs w:val="24"/>
        </w:rPr>
        <w:t xml:space="preserve">уле: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э 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lang w:val="en-US"/>
        </w:rPr>
        <w:t xml:space="preserve">k</w:t>
      </w:r>
      <w:r>
        <w:rPr>
          <w:rFonts w:ascii="Times New Roman" w:hAnsi="Times New Roman"/>
          <w:sz w:val="24"/>
          <w:szCs w:val="24"/>
          <w:vertAlign w:val="subscript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р  </w:t>
      </w:r>
      <w:r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  <w:lang w:val="en-US"/>
        </w:rPr>
        <w:t xml:space="preserve">k</w:t>
      </w:r>
      <w:r>
        <w:rPr>
          <w:rFonts w:ascii="Times New Roman" w:hAnsi="Times New Roman"/>
          <w:sz w:val="24"/>
          <w:szCs w:val="24"/>
          <w:vertAlign w:val="subscript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з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э</w:t>
      </w:r>
      <w:r>
        <w:rPr>
          <w:rFonts w:ascii="Times New Roman" w:hAnsi="Times New Roman"/>
          <w:sz w:val="24"/>
          <w:szCs w:val="24"/>
        </w:rPr>
        <w:t xml:space="preserve"> – индекс э</w:t>
      </w:r>
      <w:r>
        <w:rPr>
          <w:rFonts w:ascii="Times New Roman" w:hAnsi="Times New Roman"/>
          <w:sz w:val="24"/>
          <w:szCs w:val="24"/>
        </w:rPr>
        <w:t xml:space="preserve">ффективности муниципальной про</w:t>
      </w:r>
      <w:r>
        <w:rPr>
          <w:rFonts w:ascii="Times New Roman" w:hAnsi="Times New Roman"/>
          <w:sz w:val="24"/>
          <w:szCs w:val="24"/>
        </w:rPr>
        <w:t xml:space="preserve">граммы;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– весовой коэффициент оценки результативности муниципально</w:t>
      </w:r>
      <w:r>
        <w:rPr>
          <w:rFonts w:ascii="Times New Roman" w:hAnsi="Times New Roman"/>
          <w:sz w:val="24"/>
          <w:szCs w:val="24"/>
        </w:rPr>
        <w:t xml:space="preserve">й программы (</w:t>
      </w:r>
      <w:r>
        <w:rPr>
          <w:rFonts w:ascii="Times New Roman" w:hAnsi="Times New Roman"/>
          <w:sz w:val="24"/>
          <w:szCs w:val="24"/>
          <w:lang w:val="en-US"/>
        </w:rPr>
        <w:t xml:space="preserve">k</w:t>
      </w:r>
      <w:r>
        <w:rPr>
          <w:rFonts w:ascii="Times New Roman" w:hAnsi="Times New Roman"/>
          <w:sz w:val="24"/>
          <w:szCs w:val="24"/>
          <w:vertAlign w:val="subscript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=0,6);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р </w:t>
      </w:r>
      <w:r>
        <w:rPr>
          <w:rFonts w:ascii="Times New Roman" w:hAnsi="Times New Roman"/>
          <w:sz w:val="24"/>
          <w:szCs w:val="24"/>
        </w:rPr>
        <w:t xml:space="preserve"> - индекс результативности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весовой коэффициент оценки эффе</w:t>
      </w:r>
      <w:r>
        <w:rPr>
          <w:rFonts w:ascii="Times New Roman" w:hAnsi="Times New Roman"/>
          <w:sz w:val="24"/>
          <w:szCs w:val="24"/>
        </w:rPr>
        <w:t xml:space="preserve">ктивности расходования бюджетных </w:t>
      </w:r>
      <w:r>
        <w:rPr>
          <w:rFonts w:ascii="Times New Roman" w:hAnsi="Times New Roman"/>
          <w:sz w:val="24"/>
          <w:szCs w:val="24"/>
        </w:rPr>
        <w:t xml:space="preserve">средств на реализацию муниципальной программы   (</w:t>
      </w:r>
      <w:r>
        <w:rPr>
          <w:rFonts w:ascii="Times New Roman" w:hAnsi="Times New Roman"/>
          <w:sz w:val="24"/>
          <w:szCs w:val="24"/>
          <w:lang w:val="en-US"/>
        </w:rPr>
        <w:t xml:space="preserve">k</w:t>
      </w:r>
      <w:r>
        <w:rPr>
          <w:rFonts w:ascii="Times New Roman" w:hAnsi="Times New Roman"/>
          <w:sz w:val="24"/>
          <w:szCs w:val="24"/>
        </w:rPr>
        <w:t xml:space="preserve">2=0,4);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з</w:t>
      </w:r>
      <w:r>
        <w:rPr>
          <w:rFonts w:ascii="Times New Roman" w:hAnsi="Times New Roman"/>
          <w:sz w:val="24"/>
          <w:szCs w:val="24"/>
        </w:rPr>
        <w:t xml:space="preserve"> – индекс затрат на реализацию муниципальной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Критерий результативности муниципальной программы является наиболее значим</w:t>
      </w:r>
      <w:r>
        <w:rPr>
          <w:rFonts w:ascii="Times New Roman" w:hAnsi="Times New Roman"/>
          <w:sz w:val="24"/>
          <w:szCs w:val="24"/>
        </w:rPr>
        <w:t xml:space="preserve">ым при проведении оценки эффективности реализации муниципальной пр</w:t>
      </w:r>
      <w:r>
        <w:rPr>
          <w:rFonts w:ascii="Times New Roman" w:hAnsi="Times New Roman"/>
          <w:sz w:val="24"/>
          <w:szCs w:val="24"/>
        </w:rPr>
        <w:t xml:space="preserve">ограммы, поскольку отражает степень достижения целей и решен</w:t>
      </w:r>
      <w:r>
        <w:rPr>
          <w:rFonts w:ascii="Times New Roman" w:hAnsi="Times New Roman"/>
          <w:sz w:val="24"/>
          <w:szCs w:val="24"/>
        </w:rPr>
        <w:t xml:space="preserve">ия задач муниципальной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Муниципальная программа оценивается как «эффективная», если расчетное значение индекса эфф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ктивности равно или превышает 0,6.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Муниципальная программа </w:t>
      </w:r>
      <w:r>
        <w:rPr>
          <w:rFonts w:ascii="Times New Roman" w:hAnsi="Times New Roman"/>
          <w:sz w:val="24"/>
          <w:szCs w:val="24"/>
        </w:rPr>
        <w:t xml:space="preserve">оценивается как «неэффективная», если расчетное значение инд</w:t>
      </w:r>
      <w:r>
        <w:rPr>
          <w:rFonts w:ascii="Times New Roman" w:hAnsi="Times New Roman"/>
          <w:sz w:val="24"/>
          <w:szCs w:val="24"/>
        </w:rPr>
        <w:t xml:space="preserve">екса эффективности ниже 0,6.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 Для оценки степени эффективности муниципальной программы производится сопоставление полученног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 значения индекса эффективности (</w:t>
      </w:r>
      <w:r>
        <w:rPr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sz w:val="24"/>
          <w:szCs w:val="24"/>
          <w:vertAlign w:val="subscript"/>
        </w:rPr>
        <w:t xml:space="preserve">э</w:t>
      </w:r>
      <w:r>
        <w:rPr>
          <w:rFonts w:ascii="Times New Roman" w:hAnsi="Times New Roman"/>
          <w:sz w:val="24"/>
          <w:szCs w:val="24"/>
        </w:rPr>
        <w:t xml:space="preserve">) с данными, приведенными в таб</w:t>
      </w:r>
      <w:r>
        <w:rPr>
          <w:rFonts w:ascii="Times New Roman" w:hAnsi="Times New Roman"/>
          <w:sz w:val="24"/>
          <w:szCs w:val="24"/>
        </w:rPr>
        <w:t xml:space="preserve">лице:</w:t>
      </w:r>
      <w:r>
        <w:rPr>
          <w:rFonts w:ascii="Times New Roman" w:hAnsi="Times New Roman"/>
          <w:sz w:val="24"/>
          <w:szCs w:val="24"/>
        </w:rPr>
      </w:r>
    </w:p>
    <w:tbl>
      <w:tblPr>
        <w:tblW w:w="8765" w:type="dxa"/>
        <w:tblInd w:w="7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shd w:val="clear" w:color="auto" w:fill="ffffff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326"/>
        <w:gridCol w:w="44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31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6" w:type="dxa"/>
            <w:vAlign w:val="top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Индекс эффективности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39" w:type="dxa"/>
            <w:vAlign w:val="top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эффективности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6" w:type="dxa"/>
            <w:vAlign w:val="center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≥1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39" w:type="dxa"/>
            <w:vAlign w:val="center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6" w:type="dxa"/>
            <w:vAlign w:val="center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 ≤ 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&lt;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39" w:type="dxa"/>
            <w:vAlign w:val="center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Умеренная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6" w:type="dxa"/>
            <w:vAlign w:val="center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≤ 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&lt;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39" w:type="dxa"/>
            <w:vAlign w:val="center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Удовлетворительная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26" w:type="dxa"/>
            <w:vAlign w:val="center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&lt;0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39" w:type="dxa"/>
            <w:vAlign w:val="center"/>
            <w:textDirection w:val="lrTb"/>
            <w:noWrap w:val="false"/>
          </w:tcPr>
          <w:p>
            <w:pPr>
              <w:pStyle w:val="652"/>
              <w:ind w:firstLine="709"/>
              <w:jc w:val="center"/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Низкая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>
        <w:rPr>
          <w:rFonts w:ascii="Times New Roman" w:hAnsi="Times New Roman"/>
          <w:sz w:val="24"/>
          <w:szCs w:val="24"/>
        </w:rPr>
        <w:t xml:space="preserve">Исходные данн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е для расчета </w:t>
      </w:r>
      <w:r>
        <w:rPr>
          <w:rFonts w:ascii="Times New Roman" w:hAnsi="Times New Roman"/>
          <w:sz w:val="24"/>
          <w:szCs w:val="24"/>
        </w:rPr>
        <w:t xml:space="preserve">индекса</w:t>
      </w:r>
      <w:r>
        <w:rPr>
          <w:rFonts w:ascii="Times New Roman" w:hAnsi="Times New Roman"/>
          <w:sz w:val="24"/>
          <w:szCs w:val="24"/>
        </w:rPr>
        <w:t xml:space="preserve"> эффективности </w:t>
      </w:r>
      <w:r>
        <w:rPr>
          <w:rFonts w:ascii="Times New Roman" w:hAnsi="Times New Roman"/>
          <w:sz w:val="24"/>
          <w:szCs w:val="24"/>
        </w:rPr>
        <w:t xml:space="preserve">муниципальной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занося</w:t>
      </w:r>
      <w:r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правление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 экономики, реформ и 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отчет по оцен</w:t>
      </w:r>
      <w:r>
        <w:rPr>
          <w:rFonts w:ascii="Times New Roman" w:hAnsi="Times New Roman"/>
          <w:sz w:val="24"/>
          <w:szCs w:val="24"/>
        </w:rPr>
        <w:t xml:space="preserve">ке эффективности </w:t>
      </w:r>
      <w:r>
        <w:rPr>
          <w:rFonts w:ascii="Times New Roman" w:hAnsi="Times New Roman"/>
          <w:sz w:val="24"/>
          <w:szCs w:val="24"/>
        </w:rPr>
        <w:t xml:space="preserve">муниципальной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форме </w:t>
      </w:r>
      <w:r>
        <w:rPr>
          <w:rFonts w:ascii="Times New Roman" w:hAnsi="Times New Roman"/>
          <w:sz w:val="24"/>
          <w:szCs w:val="24"/>
        </w:rPr>
        <w:t xml:space="preserve">согласно приложению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к настоящему </w:t>
      </w:r>
      <w:r>
        <w:rPr>
          <w:rFonts w:ascii="Times New Roman" w:hAnsi="Times New Roman"/>
          <w:sz w:val="24"/>
          <w:szCs w:val="24"/>
        </w:rPr>
        <w:t xml:space="preserve">Порядку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</w:t>
      </w:r>
      <w:r>
        <w:rPr>
          <w:rFonts w:ascii="Times New Roman" w:hAnsi="Times New Roman"/>
          <w:sz w:val="24"/>
          <w:szCs w:val="24"/>
        </w:rPr>
        <w:t xml:space="preserve"> По результатам оценки эф</w:t>
      </w: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ективности реализации </w:t>
      </w:r>
      <w:r>
        <w:rPr>
          <w:rFonts w:ascii="Times New Roman" w:hAnsi="Times New Roman"/>
          <w:sz w:val="24"/>
          <w:szCs w:val="24"/>
        </w:rPr>
        <w:t xml:space="preserve">каждой </w:t>
      </w:r>
      <w:r>
        <w:rPr>
          <w:rFonts w:ascii="Times New Roman" w:hAnsi="Times New Roman"/>
          <w:sz w:val="24"/>
          <w:szCs w:val="24"/>
        </w:rPr>
        <w:t xml:space="preserve">муниципальн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правление экономик</w:t>
      </w:r>
      <w:r>
        <w:rPr>
          <w:rFonts w:ascii="Times New Roman" w:hAnsi="Times New Roman"/>
          <w:sz w:val="24"/>
          <w:szCs w:val="24"/>
        </w:rPr>
        <w:t xml:space="preserve">и, реформ и 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готовит </w:t>
      </w:r>
      <w:r>
        <w:rPr>
          <w:rFonts w:ascii="Times New Roman" w:hAnsi="Times New Roman"/>
          <w:sz w:val="24"/>
          <w:szCs w:val="24"/>
        </w:rPr>
        <w:t xml:space="preserve">информацию о сводных резу</w:t>
      </w:r>
      <w:r>
        <w:rPr>
          <w:rFonts w:ascii="Times New Roman" w:hAnsi="Times New Roman"/>
          <w:sz w:val="24"/>
          <w:szCs w:val="24"/>
        </w:rPr>
        <w:t xml:space="preserve">льтатах оценки эффективности муниципальных программ по форме </w:t>
      </w:r>
      <w:r>
        <w:rPr>
          <w:rFonts w:ascii="Times New Roman" w:hAnsi="Times New Roman"/>
          <w:sz w:val="24"/>
          <w:szCs w:val="24"/>
        </w:rPr>
        <w:t xml:space="preserve">согласно приложению </w:t>
      </w:r>
      <w:r>
        <w:rPr>
          <w:rFonts w:ascii="Times New Roman" w:hAnsi="Times New Roman"/>
          <w:sz w:val="24"/>
          <w:szCs w:val="24"/>
        </w:rPr>
        <w:t xml:space="preserve">2 к </w:t>
      </w:r>
      <w:r>
        <w:rPr>
          <w:rFonts w:ascii="Times New Roman" w:hAnsi="Times New Roman"/>
          <w:sz w:val="24"/>
          <w:szCs w:val="24"/>
        </w:rPr>
        <w:t xml:space="preserve">настоящему </w:t>
      </w:r>
      <w:r>
        <w:rPr>
          <w:rFonts w:ascii="Times New Roman" w:hAnsi="Times New Roman"/>
          <w:sz w:val="24"/>
          <w:szCs w:val="24"/>
        </w:rPr>
        <w:t xml:space="preserve">Порядку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направляет ее гла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/>
          <w:sz w:val="24"/>
          <w:szCs w:val="24"/>
        </w:rPr>
        <w:t xml:space="preserve"> с учетом  предложений (при необходимости):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  </w:t>
      </w:r>
      <w:r>
        <w:rPr>
          <w:rFonts w:ascii="Times New Roman" w:hAnsi="Times New Roman"/>
          <w:sz w:val="24"/>
          <w:szCs w:val="24"/>
        </w:rPr>
        <w:t xml:space="preserve">продолж</w:t>
      </w:r>
      <w:r>
        <w:rPr>
          <w:rFonts w:ascii="Times New Roman" w:hAnsi="Times New Roman"/>
          <w:sz w:val="24"/>
          <w:szCs w:val="24"/>
        </w:rPr>
        <w:t xml:space="preserve">ении </w:t>
      </w:r>
      <w:r>
        <w:rPr>
          <w:rFonts w:ascii="Times New Roman" w:hAnsi="Times New Roman"/>
          <w:sz w:val="24"/>
          <w:szCs w:val="24"/>
        </w:rPr>
        <w:t xml:space="preserve">реализаци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программы в утверж</w:t>
      </w:r>
      <w:r>
        <w:rPr>
          <w:rFonts w:ascii="Times New Roman" w:hAnsi="Times New Roman"/>
          <w:sz w:val="24"/>
          <w:szCs w:val="24"/>
        </w:rPr>
        <w:t xml:space="preserve">денной структуре и объеме бюджетных ассигнований на финансовое обеспечение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ее доработки в </w:t>
      </w:r>
      <w:r>
        <w:rPr>
          <w:rFonts w:ascii="Times New Roman" w:hAnsi="Times New Roman"/>
          <w:sz w:val="24"/>
          <w:szCs w:val="24"/>
        </w:rPr>
        <w:t xml:space="preserve">части изменения структуры, перечня мероприятий, механизмов реал</w:t>
      </w:r>
      <w:r>
        <w:rPr>
          <w:rFonts w:ascii="Times New Roman" w:hAnsi="Times New Roman"/>
          <w:sz w:val="24"/>
          <w:szCs w:val="24"/>
        </w:rPr>
        <w:t xml:space="preserve">изации, объема бюджетных ассигнований и привлече</w:t>
      </w:r>
      <w:r>
        <w:rPr>
          <w:rFonts w:ascii="Times New Roman" w:hAnsi="Times New Roman"/>
          <w:sz w:val="24"/>
          <w:szCs w:val="24"/>
        </w:rPr>
        <w:t xml:space="preserve">ния дополнительных внебюджетных ресурсов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об изменении форм и методов управления реализацией муниципальной 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об и</w:t>
      </w:r>
      <w:r>
        <w:rPr>
          <w:rFonts w:ascii="Times New Roman" w:hAnsi="Times New Roman"/>
          <w:sz w:val="24"/>
          <w:szCs w:val="24"/>
        </w:rPr>
        <w:t xml:space="preserve">з</w:t>
      </w:r>
      <w:r>
        <w:rPr>
          <w:rFonts w:ascii="Times New Roman" w:hAnsi="Times New Roman"/>
          <w:sz w:val="24"/>
          <w:szCs w:val="24"/>
        </w:rPr>
        <w:t xml:space="preserve">менении объемов финансирования муниципальной программы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о </w:t>
      </w:r>
      <w:r>
        <w:rPr>
          <w:rFonts w:ascii="Times New Roman" w:hAnsi="Times New Roman"/>
          <w:sz w:val="24"/>
          <w:szCs w:val="24"/>
        </w:rPr>
        <w:t xml:space="preserve">досрочно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 прекра</w:t>
      </w:r>
      <w:r>
        <w:rPr>
          <w:rFonts w:ascii="Times New Roman" w:hAnsi="Times New Roman"/>
          <w:sz w:val="24"/>
          <w:szCs w:val="24"/>
        </w:rPr>
        <w:t xml:space="preserve">щ</w:t>
      </w:r>
      <w:r>
        <w:rPr>
          <w:rFonts w:ascii="Times New Roman" w:hAnsi="Times New Roman"/>
          <w:sz w:val="24"/>
          <w:szCs w:val="24"/>
        </w:rPr>
        <w:t xml:space="preserve">ении</w:t>
      </w:r>
      <w:r>
        <w:rPr>
          <w:rFonts w:ascii="Times New Roman" w:hAnsi="Times New Roman"/>
          <w:sz w:val="24"/>
          <w:szCs w:val="24"/>
        </w:rPr>
        <w:t xml:space="preserve"> реализаци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</w:t>
      </w:r>
      <w:r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 xml:space="preserve">случае принятия решения о досрочном прекращении реализации муниципальной  программы ответственным исполнителем муниципальной прог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аммы готовится проект постановления администрации </w:t>
      </w:r>
      <w:r>
        <w:rPr>
          <w:rFonts w:ascii="Times New Roman" w:hAnsi="Times New Roman"/>
          <w:sz w:val="24"/>
          <w:szCs w:val="24"/>
        </w:rPr>
        <w:t xml:space="preserve">Белоярского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района</w:t>
      </w:r>
      <w:r>
        <w:rPr>
          <w:rFonts w:ascii="Times New Roman" w:hAnsi="Times New Roman"/>
          <w:sz w:val="24"/>
          <w:szCs w:val="24"/>
        </w:rPr>
        <w:t xml:space="preserve"> о досрочн</w:t>
      </w:r>
      <w:r>
        <w:rPr>
          <w:rFonts w:ascii="Times New Roman" w:hAnsi="Times New Roman"/>
          <w:sz w:val="24"/>
          <w:szCs w:val="24"/>
        </w:rPr>
        <w:t xml:space="preserve">ом прекращении реализации муниципальной  програм</w:t>
      </w:r>
      <w:r>
        <w:rPr>
          <w:rFonts w:ascii="Times New Roman" w:hAnsi="Times New Roman"/>
          <w:sz w:val="24"/>
          <w:szCs w:val="24"/>
        </w:rPr>
        <w:t xml:space="preserve">мы.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</w:t>
      </w:r>
      <w:r>
        <w:rPr>
          <w:rFonts w:ascii="Times New Roman" w:hAnsi="Times New Roman"/>
          <w:sz w:val="24"/>
          <w:szCs w:val="24"/>
        </w:rPr>
        <w:t xml:space="preserve"> Информация </w:t>
      </w:r>
      <w:r>
        <w:rPr>
          <w:rFonts w:ascii="Times New Roman" w:hAnsi="Times New Roman"/>
          <w:sz w:val="24"/>
          <w:szCs w:val="24"/>
        </w:rPr>
        <w:t xml:space="preserve">о сводных результатах </w:t>
      </w:r>
      <w:r>
        <w:rPr>
          <w:rFonts w:ascii="Times New Roman" w:hAnsi="Times New Roman"/>
          <w:sz w:val="24"/>
          <w:szCs w:val="24"/>
        </w:rPr>
        <w:t xml:space="preserve">оценк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эффективности муниципальных  программ за отчетный год размещается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правление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</w:t>
      </w:r>
      <w:r>
        <w:rPr>
          <w:rFonts w:ascii="Times New Roman" w:hAnsi="Times New Roman"/>
          <w:sz w:val="24"/>
          <w:szCs w:val="24"/>
        </w:rPr>
        <w:t xml:space="preserve">кономики, реформ и 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официальном сайте органов местного самоуправлен</w:t>
      </w:r>
      <w:r>
        <w:rPr>
          <w:rFonts w:ascii="Times New Roman" w:hAnsi="Times New Roman"/>
          <w:sz w:val="24"/>
          <w:szCs w:val="24"/>
        </w:rPr>
        <w:t xml:space="preserve">ия </w:t>
      </w:r>
      <w:r>
        <w:rPr>
          <w:rFonts w:ascii="Times New Roman" w:hAnsi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/>
          <w:sz w:val="24"/>
          <w:szCs w:val="24"/>
        </w:rPr>
        <w:t xml:space="preserve">в срок не позднее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 xml:space="preserve">мая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ода, следующего за отчетным периодом.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ind w:firstLine="709"/>
        <w:jc w:val="both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69"/>
        <w:ind w:firstLine="709"/>
        <w:jc w:val="right"/>
        <w:spacing w:line="288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right"/>
        <w:spacing w:line="288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right"/>
        <w:spacing w:line="288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right"/>
        <w:spacing w:line="288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right"/>
        <w:spacing w:line="288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right"/>
        <w:spacing w:line="288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right"/>
        <w:spacing w:line="288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порядку </w:t>
      </w:r>
      <w:r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критерии оценки эффект</w:t>
      </w:r>
      <w:r>
        <w:rPr>
          <w:rFonts w:ascii="Times New Roman" w:hAnsi="Times New Roman"/>
          <w:sz w:val="24"/>
          <w:szCs w:val="24"/>
        </w:rPr>
        <w:t xml:space="preserve">ивности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</w:t>
      </w:r>
      <w:r>
        <w:rPr>
          <w:rFonts w:ascii="Times New Roman" w:hAnsi="Times New Roman"/>
          <w:sz w:val="24"/>
          <w:szCs w:val="24"/>
        </w:rPr>
        <w:t xml:space="preserve">муниципальных программ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Белоярского рай</w:t>
      </w:r>
      <w:r>
        <w:rPr>
          <w:rFonts w:ascii="Times New Roman" w:hAnsi="Times New Roman"/>
          <w:sz w:val="24"/>
          <w:szCs w:val="24"/>
        </w:rPr>
        <w:t xml:space="preserve">она</w:t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52"/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эффективности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2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62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2"/>
        <w:ind w:firstLine="709"/>
        <w:jc w:val="center"/>
        <w:rPr>
          <w:rFonts w:ascii="Times New Roman" w:hAnsi="Times New Roman" w:cs="Times New Roman"/>
          <w:b w:val="0"/>
          <w:vertAlign w:val="subscript"/>
        </w:rPr>
      </w:pPr>
      <w:r>
        <w:rPr>
          <w:rFonts w:ascii="Times New Roman" w:hAnsi="Times New Roman" w:cs="Times New Roman"/>
          <w:b w:val="0"/>
          <w:vertAlign w:val="subscript"/>
        </w:rPr>
        <w:t xml:space="preserve">(наименование муниципальной программы)</w:t>
      </w:r>
      <w:r>
        <w:rPr>
          <w:rFonts w:ascii="Times New Roman" w:hAnsi="Times New Roman" w:cs="Times New Roman"/>
          <w:b w:val="0"/>
          <w:vertAlign w:val="subscript"/>
        </w:rPr>
      </w:r>
    </w:p>
    <w:p>
      <w:pPr>
        <w:pStyle w:val="662"/>
        <w:ind w:firstLine="709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 20___  год</w:t>
      </w:r>
      <w:r>
        <w:rPr>
          <w:rFonts w:ascii="Times New Roman" w:hAnsi="Times New Roman" w:cs="Times New Roman"/>
          <w:b w:val="0"/>
        </w:rPr>
      </w:r>
    </w:p>
    <w:p>
      <w:pPr>
        <w:pStyle w:val="669"/>
        <w:ind w:firstLine="709"/>
        <w:jc w:val="center"/>
        <w:widowControl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(отчетный период)</w:t>
      </w:r>
      <w:r>
        <w:rPr>
          <w:rFonts w:ascii="Times New Roman" w:hAnsi="Times New Roman" w:cs="Times New Roman"/>
          <w:sz w:val="22"/>
          <w:szCs w:val="22"/>
          <w:vertAlign w:val="subscript"/>
        </w:rPr>
      </w:r>
      <w:r>
        <w:rPr>
          <w:rFonts w:ascii="Times New Roman" w:hAnsi="Times New Roman" w:cs="Times New Roman"/>
          <w:sz w:val="22"/>
          <w:szCs w:val="22"/>
          <w:vertAlign w:val="subscript"/>
        </w:rPr>
      </w:r>
    </w:p>
    <w:tbl>
      <w:tblPr>
        <w:tblW w:w="9229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6"/>
        <w:gridCol w:w="2558"/>
        <w:gridCol w:w="1544"/>
        <w:gridCol w:w="1574"/>
        <w:gridCol w:w="201"/>
        <w:gridCol w:w="1359"/>
        <w:gridCol w:w="1417"/>
      </w:tblGrid>
      <w:tr>
        <w:tblPrEx/>
        <w:trPr>
          <w:trHeight w:val="33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Оце</w:t>
            </w:r>
            <w:r>
              <w:rPr>
                <w:rFonts w:ascii="Times New Roman" w:hAnsi="Times New Roman"/>
              </w:rPr>
              <w:t xml:space="preserve">нка результативности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п/п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8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</w:t>
            </w:r>
            <w:r>
              <w:rPr>
                <w:rFonts w:ascii="Times New Roman" w:hAnsi="Times New Roman"/>
              </w:rPr>
              <w:t xml:space="preserve">ание </w:t>
            </w:r>
            <w:r>
              <w:rPr>
                <w:rFonts w:ascii="Times New Roman" w:hAnsi="Times New Roman"/>
              </w:rPr>
              <w:t xml:space="preserve">показател</w:t>
            </w:r>
            <w:r>
              <w:rPr>
                <w:rFonts w:ascii="Times New Roman" w:hAnsi="Times New Roman"/>
              </w:rPr>
              <w:t xml:space="preserve">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4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измерения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Плановое значен</w:t>
            </w:r>
            <w:r>
              <w:rPr>
                <w:rFonts w:ascii="Times New Roman" w:hAnsi="Times New Roman"/>
              </w:rPr>
              <w:t xml:space="preserve">ие показателя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значение показателя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  <w:vertAlign w:val="subscript"/>
              </w:rPr>
              <w:t xml:space="preserve">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8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4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74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8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4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74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2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2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5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2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</w:t>
            </w:r>
            <w:r>
              <w:rPr>
                <w:rFonts w:ascii="Times New Roman" w:hAnsi="Times New Roman"/>
              </w:rPr>
              <w:t xml:space="preserve">число  </w:t>
            </w:r>
            <w:r>
              <w:rPr>
                <w:rFonts w:ascii="Times New Roman" w:hAnsi="Times New Roman"/>
              </w:rPr>
              <w:t xml:space="preserve">показател</w:t>
            </w:r>
            <w:r>
              <w:rPr>
                <w:rFonts w:ascii="Times New Roman" w:hAnsi="Times New Roman"/>
              </w:rPr>
              <w:t xml:space="preserve">ей</w:t>
            </w:r>
            <w:r>
              <w:rPr>
                <w:rFonts w:ascii="Times New Roman" w:hAnsi="Times New Roman"/>
              </w:rPr>
              <w:t xml:space="preserve"> муни</w:t>
            </w:r>
            <w:r>
              <w:rPr>
                <w:rFonts w:ascii="Times New Roman" w:hAnsi="Times New Roman"/>
              </w:rPr>
              <w:t xml:space="preserve">ципальной программы  (N)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2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Индекс результативности муниципальной программы (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  <w:vertAlign w:val="subscript"/>
              </w:rPr>
              <w:t xml:space="preserve">р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9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Оцен</w:t>
            </w:r>
            <w:r>
              <w:rPr>
                <w:rFonts w:ascii="Times New Roman" w:hAnsi="Times New Roman"/>
              </w:rPr>
              <w:t xml:space="preserve">ка эффективности расходования бюдже</w:t>
            </w:r>
            <w:r>
              <w:rPr>
                <w:rFonts w:ascii="Times New Roman" w:hAnsi="Times New Roman"/>
              </w:rPr>
              <w:t xml:space="preserve">тных средств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п/п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бюджетных ассигнований (тыс.руб.)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76" w:type="dxa"/>
            <w:vAlign w:val="center"/>
            <w:textDirection w:val="lrTb"/>
            <w:noWrap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муниципальной програм</w:t>
            </w:r>
            <w:r>
              <w:rPr>
                <w:rFonts w:ascii="Times New Roman" w:hAnsi="Times New Roman"/>
              </w:rPr>
              <w:t xml:space="preserve">мы (</w:t>
            </w:r>
            <w:r>
              <w:rPr>
                <w:rFonts w:ascii="Times New Roman" w:hAnsi="Times New Roman"/>
                <w:lang w:val="en-US"/>
              </w:rPr>
              <w:t xml:space="preserve">V</w:t>
            </w:r>
            <w:r>
              <w:rPr>
                <w:rFonts w:ascii="Times New Roman" w:hAnsi="Times New Roman"/>
                <w:vertAlign w:val="subscript"/>
              </w:rPr>
              <w:t xml:space="preserve">п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2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76" w:type="dxa"/>
            <w:vAlign w:val="center"/>
            <w:textDirection w:val="lrTb"/>
            <w:noWrap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 профинансировано (</w:t>
            </w:r>
            <w:r>
              <w:rPr>
                <w:rFonts w:ascii="Times New Roman" w:hAnsi="Times New Roman"/>
                <w:lang w:val="en-US"/>
              </w:rPr>
              <w:t xml:space="preserve">V</w:t>
            </w:r>
            <w:r>
              <w:rPr>
                <w:rFonts w:ascii="Times New Roman" w:hAnsi="Times New Roman"/>
                <w:vertAlign w:val="subscript"/>
              </w:rPr>
              <w:t xml:space="preserve">ф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экономии бюджетных средств (</w:t>
            </w:r>
            <w:r>
              <w:rPr>
                <w:rFonts w:ascii="Times New Roman" w:hAnsi="Times New Roman"/>
                <w:lang w:val="en-US"/>
              </w:rPr>
              <w:t xml:space="preserve">V</w:t>
            </w:r>
            <w:r>
              <w:rPr>
                <w:rFonts w:ascii="Times New Roman" w:hAnsi="Times New Roman"/>
                <w:vertAlign w:val="subscript"/>
              </w:rPr>
              <w:t xml:space="preserve">э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2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 том </w:t>
            </w:r>
            <w:r>
              <w:rPr>
                <w:rFonts w:ascii="Times New Roman" w:hAnsi="Times New Roman"/>
                <w:i/>
              </w:rPr>
              <w:t xml:space="preserve">числе: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результатам проведения ко</w:t>
            </w:r>
            <w:r>
              <w:rPr>
                <w:rFonts w:ascii="Times New Roman" w:hAnsi="Times New Roman"/>
              </w:rPr>
              <w:t xml:space="preserve">нкурсных процедур на закупку товаров (работ, услуг)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8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результате  исполнении мероприятий без финансирования </w:t>
            </w:r>
            <w:r>
              <w:rPr>
                <w:rFonts w:ascii="Times New Roman" w:hAnsi="Times New Roman"/>
              </w:rPr>
              <w:t xml:space="preserve">за счет</w:t>
            </w:r>
            <w:r>
              <w:rPr>
                <w:rFonts w:ascii="Times New Roman" w:hAnsi="Times New Roman"/>
              </w:rPr>
              <w:t xml:space="preserve"> бюджетных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4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целях сохранения резервных средств бюджета Белоярского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заключенных м</w:t>
            </w:r>
            <w:r>
              <w:rPr>
                <w:rFonts w:ascii="Times New Roman" w:hAnsi="Times New Roman"/>
              </w:rPr>
              <w:t xml:space="preserve">униципальных контрактов со сроками исполнения в плановом периоде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 программных мероприят</w:t>
            </w:r>
            <w:r>
              <w:rPr>
                <w:rFonts w:ascii="Times New Roman" w:hAnsi="Times New Roman"/>
              </w:rPr>
              <w:t xml:space="preserve">ий, неи</w:t>
            </w:r>
            <w:r>
              <w:rPr>
                <w:rFonts w:ascii="Times New Roman" w:hAnsi="Times New Roman"/>
              </w:rPr>
              <w:t xml:space="preserve">сполненных в связи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отсутствием возможности реализации мероприятия в период действия режима повыш</w:t>
            </w:r>
            <w:r>
              <w:rPr>
                <w:rFonts w:ascii="Times New Roman" w:hAnsi="Times New Roman"/>
              </w:rPr>
              <w:t xml:space="preserve">енной готовности и/или действия огр</w:t>
            </w:r>
            <w:r>
              <w:rPr>
                <w:rFonts w:ascii="Times New Roman" w:hAnsi="Times New Roman"/>
              </w:rPr>
              <w:t xml:space="preserve">аничительных мер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877" w:type="dxa"/>
            <w:vAlign w:val="center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</w:t>
            </w:r>
            <w:r>
              <w:rPr>
                <w:rFonts w:ascii="Times New Roman" w:hAnsi="Times New Roman"/>
              </w:rPr>
              <w:t xml:space="preserve"> финансировани</w:t>
            </w:r>
            <w:r>
              <w:rPr>
                <w:rFonts w:ascii="Times New Roman" w:hAnsi="Times New Roman"/>
              </w:rPr>
              <w:t xml:space="preserve">я обязательств  подрядчиков (поставщиков, исполнителей) по муниципальным контрактам, неисполненных ими по независящим от воли сторон обстоятельствам, без выполнения которых м</w:t>
            </w:r>
            <w:r>
              <w:rPr>
                <w:rFonts w:ascii="Times New Roman" w:hAnsi="Times New Roman"/>
              </w:rPr>
              <w:t xml:space="preserve">униципальные контракты не могут быть исполнены в полном объеме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6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3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Индекс затрат на реализацию муниципальной программы (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  <w:vertAlign w:val="subscript"/>
              </w:rPr>
              <w:t xml:space="preserve">з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3" w:type="dxa"/>
            <w:vAlign w:val="bottom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Численное значение эффективности ре</w:t>
            </w:r>
            <w:r>
              <w:rPr>
                <w:rFonts w:ascii="Times New Roman" w:hAnsi="Times New Roman"/>
              </w:rPr>
              <w:t xml:space="preserve">али</w:t>
            </w:r>
            <w:r>
              <w:rPr>
                <w:rFonts w:ascii="Times New Roman" w:hAnsi="Times New Roman"/>
              </w:rPr>
              <w:t xml:space="preserve">зации муниципаль</w:t>
            </w:r>
            <w:r>
              <w:rPr>
                <w:rFonts w:ascii="Times New Roman" w:hAnsi="Times New Roman"/>
              </w:rPr>
              <w:t xml:space="preserve">ной программы   (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  <w:vertAlign w:val="subscript"/>
              </w:rPr>
              <w:t xml:space="preserve">э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76" w:type="dxa"/>
            <w:vAlign w:val="bottom"/>
            <w:textDirection w:val="lrTb"/>
            <w:noWrap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3" w:type="dxa"/>
            <w:vAlign w:val="bottom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Качественная оценка эффективности муниципальной прогр</w:t>
            </w:r>
            <w:r>
              <w:rPr>
                <w:rFonts w:ascii="Times New Roman" w:hAnsi="Times New Roman"/>
              </w:rPr>
              <w:t xml:space="preserve">аммы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bottom"/>
            <w:textDirection w:val="lrTb"/>
            <w:noWrap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3" w:type="dxa"/>
            <w:vAlign w:val="bottom"/>
            <w:textDirection w:val="lrTb"/>
            <w:noWrap w:val="false"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Степень эффективности муниципальной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bottom"/>
            <w:textDirection w:val="lrTb"/>
            <w:noWrap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3" w:type="dxa"/>
            <w:vAlign w:val="bottom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Предложени</w:t>
            </w:r>
            <w:r>
              <w:rPr>
                <w:rFonts w:ascii="Times New Roman" w:hAnsi="Times New Roman" w:cs="Times New Roman"/>
                <w:b w:val="0"/>
              </w:rPr>
              <w:t xml:space="preserve">я по результатам оценки эффективности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bottom"/>
            <w:textDirection w:val="lrTb"/>
            <w:noWrap/>
          </w:tcPr>
          <w:p>
            <w:pPr>
              <w:pStyle w:val="65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52"/>
        <w:ind w:firstLine="709"/>
        <w:jc w:val="center"/>
        <w:spacing w:after="0" w:line="288" w:lineRule="auto"/>
        <w:rPr>
          <w:rFonts w:ascii="Times New Roman" w:hAnsi="Times New Roman"/>
          <w:sz w:val="24"/>
          <w:szCs w:val="24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993" w:right="850" w:bottom="851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ожение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порядку </w:t>
      </w:r>
      <w:r>
        <w:rPr>
          <w:rFonts w:ascii="Times New Roman" w:hAnsi="Times New Roman"/>
          <w:sz w:val="24"/>
          <w:szCs w:val="24"/>
        </w:rPr>
        <w:t xml:space="preserve"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критерии оценки э</w:t>
      </w:r>
      <w:r>
        <w:rPr>
          <w:rFonts w:ascii="Times New Roman" w:hAnsi="Times New Roman"/>
          <w:sz w:val="24"/>
          <w:szCs w:val="24"/>
        </w:rPr>
        <w:t xml:space="preserve">ффективности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</w:t>
      </w:r>
      <w:r>
        <w:rPr>
          <w:rFonts w:ascii="Times New Roman" w:hAnsi="Times New Roman"/>
          <w:sz w:val="24"/>
          <w:szCs w:val="24"/>
        </w:rPr>
        <w:t xml:space="preserve">муниципальных программ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Сводны</w:t>
      </w:r>
      <w:r>
        <w:rPr>
          <w:rFonts w:ascii="Times New Roman" w:hAnsi="Times New Roman"/>
          <w:sz w:val="24"/>
          <w:szCs w:val="24"/>
        </w:rPr>
        <w:t xml:space="preserve">е результаты оценки эффективности муниципальных программ Белоярского района</w:t>
      </w:r>
      <w:r>
        <w:rPr>
          <w:rFonts w:ascii="Times New Roman" w:hAnsi="Times New Roman"/>
          <w:sz w:val="24"/>
          <w:szCs w:val="24"/>
        </w:rPr>
      </w:r>
    </w:p>
    <w:p>
      <w:pPr>
        <w:pStyle w:val="66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 20___  год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69"/>
        <w:jc w:val="center"/>
        <w:widowControl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(отчетный период)</w:t>
      </w:r>
      <w:r>
        <w:rPr>
          <w:rFonts w:ascii="Times New Roman" w:hAnsi="Times New Roman" w:cs="Times New Roman"/>
          <w:sz w:val="24"/>
          <w:szCs w:val="24"/>
          <w:vertAlign w:val="subscript"/>
        </w:rPr>
      </w:r>
    </w:p>
    <w:p>
      <w:pPr>
        <w:pStyle w:val="652"/>
        <w:ind w:firstLine="709"/>
        <w:jc w:val="right"/>
        <w:spacing w:line="288" w:lineRule="auto"/>
      </w:pPr>
      <w:r/>
      <w:r/>
    </w:p>
    <w:tbl>
      <w:tblPr>
        <w:tblW w:w="14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"/>
        <w:gridCol w:w="2334"/>
        <w:gridCol w:w="1953"/>
        <w:gridCol w:w="2724"/>
        <w:gridCol w:w="2268"/>
        <w:gridCol w:w="2552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8" w:type="dxa"/>
            <w:vAlign w:val="top"/>
            <w:vMerge w:val="restart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Align w:val="top"/>
            <w:vMerge w:val="restart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муниципально</w:t>
            </w:r>
            <w:r>
              <w:rPr>
                <w:rFonts w:ascii="Times New Roman" w:hAnsi="Times New Roman"/>
              </w:rPr>
              <w:t xml:space="preserve">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5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Качестве</w:t>
            </w:r>
            <w:r>
              <w:rPr>
                <w:rFonts w:ascii="Times New Roman" w:hAnsi="Times New Roman"/>
              </w:rPr>
              <w:t xml:space="preserve">нная оценка муниципал</w:t>
            </w:r>
            <w:r>
              <w:rPr>
                <w:rFonts w:ascii="Times New Roman" w:hAnsi="Times New Roman"/>
              </w:rPr>
              <w:t xml:space="preserve">ьной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Степень эффективности муниципальной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Индекс эффекти</w:t>
            </w:r>
            <w:r>
              <w:rPr>
                <w:rFonts w:ascii="Times New Roman" w:hAnsi="Times New Roman"/>
              </w:rPr>
              <w:t xml:space="preserve">вности муниципальной программы (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  <w:vertAlign w:val="subscript"/>
              </w:rPr>
              <w:t xml:space="preserve">э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5245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tcW w:w="468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53" w:type="dxa"/>
            <w:vAlign w:val="top"/>
            <w:vMerge w:val="restart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  <w:vertAlign w:val="subscript"/>
              </w:rPr>
              <w:t xml:space="preserve">э</w:t>
            </w:r>
            <w:r>
              <w:rPr>
                <w:rFonts w:ascii="Times New Roman" w:hAnsi="Times New Roman"/>
              </w:rPr>
              <w:t xml:space="preserve">  равно или превышает 0,6 – эффективная, ниже 0,6 – неэффективная)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4" w:type="dxa"/>
            <w:vAlign w:val="top"/>
            <w:vMerge w:val="restart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  <w:vertAlign w:val="subscript"/>
              </w:rPr>
              <w:t xml:space="preserve">э</w:t>
            </w:r>
            <w:r>
              <w:rPr>
                <w:rFonts w:ascii="Times New Roman" w:hAnsi="Times New Roman"/>
              </w:rPr>
              <w:t xml:space="preserve">  равно или пре</w:t>
            </w:r>
            <w:r>
              <w:rPr>
                <w:rFonts w:ascii="Times New Roman" w:hAnsi="Times New Roman"/>
              </w:rPr>
              <w:t xml:space="preserve">вышает 1,0 – высокая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 xml:space="preserve"> 0,9 до 1,0 –  умеренная, от 0,7 до 0,9 балла –  удовлетворительная,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ниж</w:t>
            </w:r>
            <w:r>
              <w:rPr>
                <w:rFonts w:ascii="Times New Roman" w:hAnsi="Times New Roman"/>
              </w:rPr>
              <w:t xml:space="preserve">е 0,7 баллов – низкая)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Индекс результативности муниципальной программы (I</w:t>
            </w:r>
            <w:r>
              <w:rPr>
                <w:rFonts w:ascii="Times New Roman" w:hAnsi="Times New Roman"/>
                <w:bCs/>
                <w:color w:val="000000"/>
                <w:vertAlign w:val="subscript"/>
              </w:rPr>
              <w:t xml:space="preserve">р</w:t>
            </w:r>
            <w:r>
              <w:rPr>
                <w:rFonts w:ascii="Times New Roman" w:hAnsi="Times New Roman"/>
                <w:bCs/>
                <w:color w:val="000000"/>
              </w:rPr>
              <w:t xml:space="preserve">)</w:t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Индекс затрат на реализацию муниципальной программы (I</w:t>
            </w:r>
            <w:r>
              <w:rPr>
                <w:rFonts w:ascii="Times New Roman" w:hAnsi="Times New Roman"/>
                <w:bCs/>
                <w:color w:val="000000"/>
                <w:vertAlign w:val="subscript"/>
              </w:rPr>
              <w:t xml:space="preserve">з</w:t>
            </w:r>
            <w:r>
              <w:rPr>
                <w:rFonts w:ascii="Times New Roman" w:hAnsi="Times New Roman"/>
                <w:bCs/>
                <w:color w:val="000000"/>
              </w:rPr>
              <w:t xml:space="preserve">)</w:t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8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53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4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весовой коэффициент </w:t>
            </w:r>
            <w:r>
              <w:rPr>
                <w:rFonts w:ascii="Times New Roman" w:hAnsi="Times New Roman"/>
                <w:color w:val="000000"/>
              </w:rPr>
              <w:t xml:space="preserve">- 0,6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весовой коэффиц</w:t>
            </w:r>
            <w:r>
              <w:rPr>
                <w:rFonts w:ascii="Times New Roman" w:hAnsi="Times New Roman"/>
                <w:color w:val="000000"/>
              </w:rPr>
              <w:t xml:space="preserve">иент - 0,4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8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95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2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8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5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4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8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34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53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24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52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5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2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</w:instrText>
    </w:r>
    <w:r>
      <w:rPr>
        <w:rFonts w:ascii="Times New Roman" w:hAnsi="Times New Roman"/>
      </w:rPr>
      <w:instrText xml:space="preserve">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6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6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1185"/>
      </w:pPr>
    </w:lvl>
    <w:lvl w:ilvl="1">
      <w:start w:val="1"/>
      <w:numFmt w:val="decimal"/>
      <w:isLgl w:val="false"/>
      <w:suff w:val="tab"/>
      <w:lvlText w:val="%1.%2."/>
      <w:lvlJc w:val="left"/>
      <w:pPr>
        <w:ind w:left="1753" w:hanging="118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25" w:hanging="118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45" w:hanging="118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65" w:hanging="118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85" w:hanging="118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2"/>
    <w:next w:val="65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2"/>
    <w:next w:val="65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2"/>
    <w:next w:val="65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2"/>
    <w:next w:val="65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2"/>
    <w:next w:val="65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2"/>
    <w:next w:val="65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2"/>
    <w:next w:val="65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2"/>
    <w:next w:val="65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next w:val="652"/>
    <w:link w:val="65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53">
    <w:name w:val="Заголовок 1"/>
    <w:basedOn w:val="652"/>
    <w:next w:val="652"/>
    <w:link w:val="657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character" w:styleId="654">
    <w:name w:val="Основной шрифт абзаца"/>
    <w:next w:val="654"/>
    <w:link w:val="652"/>
    <w:uiPriority w:val="1"/>
    <w:unhideWhenUsed/>
  </w:style>
  <w:style w:type="table" w:styleId="655">
    <w:name w:val="Обычная таблица"/>
    <w:next w:val="655"/>
    <w:link w:val="652"/>
    <w:uiPriority w:val="99"/>
    <w:semiHidden/>
    <w:unhideWhenUsed/>
    <w:tblPr/>
  </w:style>
  <w:style w:type="numbering" w:styleId="656">
    <w:name w:val="Нет списка"/>
    <w:next w:val="656"/>
    <w:link w:val="652"/>
    <w:uiPriority w:val="99"/>
    <w:semiHidden/>
    <w:unhideWhenUsed/>
  </w:style>
  <w:style w:type="character" w:styleId="657">
    <w:name w:val="Заголовок 1 Знак"/>
    <w:next w:val="657"/>
    <w:link w:val="653"/>
    <w:rPr>
      <w:rFonts w:ascii="Calibri" w:hAnsi="Calibri" w:eastAsia="Calibri" w:cs="Times New Roman"/>
      <w:b/>
      <w:bCs/>
      <w:sz w:val="28"/>
      <w:szCs w:val="28"/>
      <w:lang w:eastAsia="ru-RU"/>
    </w:rPr>
  </w:style>
  <w:style w:type="paragraph" w:styleId="658">
    <w:name w:val="Основной текст с отступом 3"/>
    <w:basedOn w:val="652"/>
    <w:next w:val="658"/>
    <w:link w:val="659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659">
    <w:name w:val="Основной текст с отступом 3 Знак"/>
    <w:next w:val="659"/>
    <w:link w:val="658"/>
    <w:rPr>
      <w:rFonts w:ascii="Calibri" w:hAnsi="Calibri" w:eastAsia="Calibri" w:cs="Times New Roman"/>
      <w:sz w:val="24"/>
      <w:szCs w:val="24"/>
      <w:lang w:eastAsia="ru-RU"/>
    </w:rPr>
  </w:style>
  <w:style w:type="paragraph" w:styleId="660">
    <w:name w:val="Текст выноски"/>
    <w:basedOn w:val="652"/>
    <w:next w:val="660"/>
    <w:link w:val="66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1">
    <w:name w:val="Текст выноски Знак"/>
    <w:next w:val="661"/>
    <w:link w:val="660"/>
    <w:uiPriority w:val="99"/>
    <w:semiHidden/>
    <w:rPr>
      <w:rFonts w:ascii="Tahoma" w:hAnsi="Tahoma" w:eastAsia="Calibri" w:cs="Tahoma"/>
      <w:sz w:val="16"/>
      <w:szCs w:val="16"/>
    </w:rPr>
  </w:style>
  <w:style w:type="paragraph" w:styleId="662">
    <w:name w:val="ConsPlusTitle"/>
    <w:next w:val="662"/>
    <w:link w:val="652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paragraph" w:styleId="663">
    <w:name w:val="ConsPlusNormal"/>
    <w:next w:val="663"/>
    <w:link w:val="652"/>
    <w:uiPriority w:val="9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64">
    <w:name w:val="Верхний колонтитул"/>
    <w:basedOn w:val="652"/>
    <w:next w:val="664"/>
    <w:link w:val="6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5">
    <w:name w:val="Верхний колонтитул Знак"/>
    <w:next w:val="665"/>
    <w:link w:val="664"/>
    <w:uiPriority w:val="99"/>
    <w:rPr>
      <w:rFonts w:ascii="Calibri" w:hAnsi="Calibri" w:eastAsia="Calibri" w:cs="Times New Roman"/>
    </w:rPr>
  </w:style>
  <w:style w:type="paragraph" w:styleId="666">
    <w:name w:val="Нижний колонтитул"/>
    <w:basedOn w:val="652"/>
    <w:next w:val="666"/>
    <w:link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7">
    <w:name w:val="Нижний колонтитул Знак"/>
    <w:next w:val="667"/>
    <w:link w:val="666"/>
    <w:uiPriority w:val="99"/>
    <w:rPr>
      <w:rFonts w:ascii="Calibri" w:hAnsi="Calibri" w:eastAsia="Calibri" w:cs="Times New Roman"/>
    </w:rPr>
  </w:style>
  <w:style w:type="table" w:styleId="668">
    <w:name w:val="Сетка таблицы"/>
    <w:basedOn w:val="655"/>
    <w:next w:val="668"/>
    <w:link w:val="652"/>
    <w:uiPriority w:val="59"/>
    <w:pPr>
      <w:spacing w:after="0" w:line="240" w:lineRule="auto"/>
    </w:pPr>
    <w:tblPr/>
  </w:style>
  <w:style w:type="paragraph" w:styleId="669">
    <w:name w:val="ConsPlusNonformat"/>
    <w:next w:val="669"/>
    <w:link w:val="65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70">
    <w:name w:val="ConsPlusCell"/>
    <w:next w:val="670"/>
    <w:link w:val="652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71">
    <w:name w:val="Текст концевой сноски"/>
    <w:basedOn w:val="652"/>
    <w:next w:val="671"/>
    <w:link w:val="672"/>
    <w:uiPriority w:val="99"/>
    <w:unhideWhenUsed/>
    <w:pPr>
      <w:spacing w:after="0" w:line="240" w:lineRule="auto"/>
    </w:pPr>
    <w:rPr>
      <w:sz w:val="20"/>
      <w:szCs w:val="20"/>
    </w:rPr>
  </w:style>
  <w:style w:type="character" w:styleId="672">
    <w:name w:val="Текст концевой сноски Знак"/>
    <w:next w:val="672"/>
    <w:link w:val="671"/>
    <w:uiPriority w:val="99"/>
    <w:rPr>
      <w:rFonts w:ascii="Calibri" w:hAnsi="Calibri" w:eastAsia="Calibri" w:cs="Times New Roman"/>
      <w:sz w:val="20"/>
      <w:szCs w:val="20"/>
    </w:rPr>
  </w:style>
  <w:style w:type="character" w:styleId="673">
    <w:name w:val="Знак концевой сноски"/>
    <w:next w:val="673"/>
    <w:link w:val="652"/>
    <w:uiPriority w:val="99"/>
    <w:semiHidden/>
    <w:unhideWhenUsed/>
    <w:rPr>
      <w:vertAlign w:val="superscript"/>
    </w:rPr>
  </w:style>
  <w:style w:type="paragraph" w:styleId="674">
    <w:name w:val="Текст сноски"/>
    <w:basedOn w:val="652"/>
    <w:next w:val="674"/>
    <w:link w:val="675"/>
    <w:uiPriority w:val="99"/>
    <w:unhideWhenUsed/>
    <w:pPr>
      <w:spacing w:after="0" w:line="240" w:lineRule="auto"/>
    </w:pPr>
    <w:rPr>
      <w:sz w:val="20"/>
      <w:szCs w:val="20"/>
    </w:rPr>
  </w:style>
  <w:style w:type="character" w:styleId="675">
    <w:name w:val="Текст сноски Знак"/>
    <w:next w:val="675"/>
    <w:link w:val="674"/>
    <w:uiPriority w:val="99"/>
    <w:rPr>
      <w:rFonts w:ascii="Calibri" w:hAnsi="Calibri" w:eastAsia="Calibri" w:cs="Times New Roman"/>
      <w:sz w:val="20"/>
      <w:szCs w:val="20"/>
    </w:rPr>
  </w:style>
  <w:style w:type="character" w:styleId="676">
    <w:name w:val="Знак сноски"/>
    <w:next w:val="676"/>
    <w:link w:val="652"/>
    <w:uiPriority w:val="99"/>
    <w:unhideWhenUsed/>
    <w:rPr>
      <w:vertAlign w:val="superscript"/>
    </w:rPr>
  </w:style>
  <w:style w:type="character" w:styleId="3171" w:default="1">
    <w:name w:val="Default Paragraph Font"/>
    <w:uiPriority w:val="1"/>
    <w:semiHidden/>
    <w:unhideWhenUsed/>
  </w:style>
  <w:style w:type="numbering" w:styleId="3172" w:default="1">
    <w:name w:val="No List"/>
    <w:uiPriority w:val="99"/>
    <w:semiHidden/>
    <w:unhideWhenUsed/>
  </w:style>
  <w:style w:type="table" w:styleId="31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Mashburo</cp:lastModifiedBy>
  <cp:revision>6</cp:revision>
  <dcterms:created xsi:type="dcterms:W3CDTF">2026-01-21T09:30:00Z</dcterms:created>
  <dcterms:modified xsi:type="dcterms:W3CDTF">2026-02-03T06:15:49Z</dcterms:modified>
  <cp:version>1048576</cp:version>
</cp:coreProperties>
</file>