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rPr>
          <w:b/>
          <w:bCs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936" cy="877824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30936" cy="877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68pt;height:69.12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pStyle w:val="878"/>
        <w:jc w:val="center"/>
      </w:pPr>
      <w:r/>
      <w:r/>
    </w:p>
    <w:p>
      <w:pPr>
        <w:pStyle w:val="8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80"/>
        <w:rPr>
          <w:sz w:val="22"/>
          <w:szCs w:val="22"/>
        </w:rPr>
      </w:pPr>
      <w:r>
        <w:rPr>
          <w:sz w:val="20"/>
          <w:szCs w:val="20"/>
        </w:rPr>
        <w:t xml:space="preserve">ХАНТЫ-МАНСИЙСКИЙ АВТОНОМНЫЙ ОКРУГ – ЮГРА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8"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79"/>
      </w:pPr>
      <w:r/>
      <w:r>
        <w:t xml:space="preserve">АДМИНИСТРАЦИЯ БЕЛОЯРСКОГО РАЙОНА </w:t>
      </w:r>
      <w:r/>
    </w:p>
    <w:p>
      <w:pPr>
        <w:pStyle w:val="878"/>
        <w:jc w:val="center"/>
        <w:rPr>
          <w:b/>
          <w:bCs/>
        </w:rPr>
      </w:pPr>
      <w:r>
        <w:rPr>
          <w:b/>
          <w:bCs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93997</wp:posOffset>
                </wp:positionV>
                <wp:extent cx="1257300" cy="34290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257299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8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П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Р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Е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К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78"/>
                              <w:jc w:val="right"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368.70pt;mso-position-horizontal:absolute;mso-position-vertical-relative:text;margin-top:7.40pt;mso-position-vertical:absolute;width:99.00pt;height:27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8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П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Р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О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Е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К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Т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78"/>
                        <w:jc w:val="right"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78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79"/>
      </w:pPr>
      <w:r>
        <w:t xml:space="preserve">ПОСТАНОВЛЕНИЕ</w:t>
      </w:r>
      <w:r/>
    </w:p>
    <w:p>
      <w:pPr>
        <w:pStyle w:val="878"/>
      </w:pPr>
      <w:r/>
      <w:r/>
    </w:p>
    <w:p>
      <w:pPr>
        <w:pStyle w:val="890"/>
        <w:jc w:val="left"/>
      </w:pPr>
      <w:r/>
      <w:r/>
    </w:p>
    <w:p>
      <w:pPr>
        <w:pStyle w:val="890"/>
        <w:jc w:val="left"/>
      </w:pPr>
      <w:r>
        <w:t xml:space="preserve">от ______________________</w:t>
      </w:r>
      <w:r>
        <w:t xml:space="preserve">2026 </w:t>
      </w:r>
      <w:r>
        <w:t xml:space="preserve">года                                                      </w:t>
      </w:r>
      <w:r>
        <w:t xml:space="preserve">        </w:t>
      </w:r>
      <w:r>
        <w:t xml:space="preserve">           </w:t>
      </w:r>
      <w:r>
        <w:t xml:space="preserve"> №</w:t>
      </w:r>
      <w:r>
        <w:t xml:space="preserve"> </w:t>
      </w:r>
      <w:r>
        <w:t xml:space="preserve">_____</w:t>
      </w:r>
      <w:r/>
    </w:p>
    <w:p>
      <w:pPr>
        <w:pStyle w:val="89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rPr>
          <w:b/>
          <w:bCs/>
        </w:rPr>
      </w:pPr>
      <w:r>
        <w:rPr>
          <w:b/>
          <w:bCs/>
        </w:rPr>
        <w:t xml:space="preserve">О</w:t>
      </w:r>
      <w:r>
        <w:rPr>
          <w:b/>
          <w:bCs/>
        </w:rPr>
        <w:t xml:space="preserve">б установлении норм предельной заполняемости </w:t>
      </w:r>
      <w:r>
        <w:rPr>
          <w:b/>
          <w:bCs/>
        </w:rPr>
        <w:t xml:space="preserve">территории (помещени</w:t>
      </w:r>
      <w:r>
        <w:rPr>
          <w:b/>
          <w:bCs/>
        </w:rPr>
        <w:t xml:space="preserve">я</w:t>
      </w:r>
      <w:r>
        <w:rPr>
          <w:b/>
          <w:bCs/>
        </w:rPr>
        <w:t xml:space="preserve">) </w:t>
      </w:r>
      <w:r>
        <w:rPr>
          <w:b/>
          <w:bCs/>
        </w:rPr>
        <w:t xml:space="preserve">при проведении публичного мероприятия</w:t>
      </w:r>
      <w:r>
        <w:rPr>
          <w:b/>
          <w:bCs/>
        </w:rPr>
        <w:t xml:space="preserve"> на территории Белоярского района вне единых специально отведенных или приспособленных мест </w:t>
      </w:r>
      <w:r>
        <w:rPr>
          <w:b/>
          <w:bCs/>
        </w:rPr>
      </w:r>
      <w:r>
        <w:rPr>
          <w:b/>
          <w:bCs/>
        </w:rPr>
      </w:r>
    </w:p>
    <w:p>
      <w:pPr>
        <w:pStyle w:val="890"/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0"/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0"/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0"/>
        <w:jc w:val="both"/>
      </w:pPr>
      <w:r>
        <w:rPr>
          <w:b/>
          <w:bCs/>
        </w:rPr>
        <w:tab/>
      </w:r>
      <w:r>
        <w:rPr>
          <w:bCs/>
        </w:rPr>
        <w:t xml:space="preserve">В соответствии</w:t>
      </w:r>
      <w:r>
        <w:rPr>
          <w:bCs/>
        </w:rPr>
        <w:t xml:space="preserve"> с Федеральным законом от 19 июня 2004 года № 54-ФЗ                       </w:t>
      </w:r>
      <w:r>
        <w:rPr>
          <w:bCs/>
        </w:rPr>
        <w:t xml:space="preserve">       «О собраниях, митингах, демонстрациях, шествиях и пикетированиях», Законом Ханты-Мансийского автономного округа – Югры от 08 июня 2009 года № 81-оз «Об отдельных вопросах проведения публичного мероприятия в Ханты-Мансийском автономном округе – Югре»</w:t>
      </w:r>
      <w:r>
        <w:rPr>
          <w:bCs/>
        </w:rPr>
        <w:t xml:space="preserve">, </w:t>
      </w:r>
      <w:r>
        <w:t xml:space="preserve">в целях обеспечения безопасности граждан, принимающих участие в публичных мероприятиях, </w:t>
      </w:r>
      <w:r>
        <w:t xml:space="preserve">сохранности объектов и помещений, которые используют</w:t>
      </w:r>
      <w:r>
        <w:t xml:space="preserve">ся </w:t>
      </w:r>
      <w:r>
        <w:t xml:space="preserve">для их проведения, а также недопущения нарушения прав и законных интересов граждан, не являющихся участниками публичных мероприятий, </w:t>
      </w:r>
      <w:r>
        <w:t xml:space="preserve">п</w:t>
      </w:r>
      <w:r>
        <w:t xml:space="preserve"> </w:t>
      </w:r>
      <w:r>
        <w:t xml:space="preserve">о</w:t>
      </w:r>
      <w:r>
        <w:t xml:space="preserve"> </w:t>
      </w:r>
      <w:r>
        <w:t xml:space="preserve">с</w:t>
      </w:r>
      <w:r>
        <w:t xml:space="preserve"> </w:t>
      </w:r>
      <w:r>
        <w:t xml:space="preserve">т</w:t>
      </w:r>
      <w:r>
        <w:t xml:space="preserve"> </w:t>
      </w:r>
      <w:r>
        <w:t xml:space="preserve">а</w:t>
      </w:r>
      <w:r>
        <w:t xml:space="preserve"> </w:t>
      </w:r>
      <w:r>
        <w:t xml:space="preserve">н</w:t>
      </w:r>
      <w:r>
        <w:t xml:space="preserve"> </w:t>
      </w:r>
      <w:r>
        <w:t xml:space="preserve">о</w:t>
      </w:r>
      <w:r>
        <w:t xml:space="preserve"> </w:t>
      </w:r>
      <w:r>
        <w:t xml:space="preserve">в</w:t>
      </w:r>
      <w:r>
        <w:t xml:space="preserve"> </w:t>
      </w:r>
      <w:r>
        <w:t xml:space="preserve">л</w:t>
      </w:r>
      <w:r>
        <w:t xml:space="preserve"> </w:t>
      </w:r>
      <w:r>
        <w:t xml:space="preserve">я</w:t>
      </w:r>
      <w:r>
        <w:t xml:space="preserve"> </w:t>
      </w:r>
      <w:r>
        <w:t xml:space="preserve">ю:</w:t>
      </w:r>
      <w:r/>
    </w:p>
    <w:p>
      <w:pPr>
        <w:pStyle w:val="890"/>
        <w:jc w:val="both"/>
      </w:pPr>
      <w:r>
        <w:tab/>
      </w:r>
      <w:r>
        <w:t xml:space="preserve">1. Установить следующие нормы </w:t>
      </w:r>
      <w:r>
        <w:rPr>
          <w:bCs/>
        </w:rPr>
        <w:t xml:space="preserve">предельной заполняемости территории (помещения) при проведении публичного мероприятия на территории Белоярского района вне единых специально отведенных или приспособленных мест</w:t>
      </w:r>
      <w:r>
        <w:t xml:space="preserve">, уведомление </w:t>
      </w:r>
      <w:r>
        <w:t xml:space="preserve">                                </w:t>
      </w:r>
      <w:r>
        <w:t xml:space="preserve">о проведении которого подано в администрацию Белоярского района:</w:t>
      </w:r>
      <w:r/>
    </w:p>
    <w:p>
      <w:pPr>
        <w:pStyle w:val="88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 xml:space="preserve">в местах проведения публичного мероприятия - не более 1 человека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1 квадратный метр;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помещения, оборудованны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стационарными зрительскими местами, - не более количества стационарных зрительских мест;</w:t>
      </w:r>
      <w:r/>
    </w:p>
    <w:p>
      <w:pPr>
        <w:pStyle w:val="88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помещения, не оборудованны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стационарными зрительскими местами, - не более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1 человека на 1 квадратный метр либо в соответствии с техническими паспортами зданий (сооружений);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 xml:space="preserve">у спортивно-зрелищных учреждений, кинотеатров, вокзалов - не более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0,8 человека на 1 квадратный метр;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 xml:space="preserve">на тротуарах, площадках у административных и торговых центров, рынков - не более 1 человека на 3 квадратных метра.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ормы, установленные пунктом 1 настоящего постановления, </w:t>
      </w:r>
      <w:r>
        <w:rPr>
          <w:rFonts w:ascii="Times New Roman" w:hAnsi="Times New Roman" w:cs="Times New Roman"/>
          <w:sz w:val="24"/>
          <w:szCs w:val="24"/>
        </w:rPr>
        <w:t xml:space="preserve">применяются в случае, если место проведения публичного мероприятия находится на территории двух и более поселений, входящих в состав Белоярского района, на межселенной территории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терр</w:t>
      </w:r>
      <w:r>
        <w:rPr>
          <w:rFonts w:ascii="Times New Roman" w:hAnsi="Times New Roman" w:cs="Times New Roman"/>
          <w:sz w:val="24"/>
          <w:szCs w:val="24"/>
        </w:rPr>
        <w:t xml:space="preserve">итории поселения, входящего в состав Белоярского района, или если место проведения публичного мероприятия находится на территории города Белоярский, являющегося административным центром Белоярского района, либо на межселенной территории Белоярского района.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ind w:firstLine="708"/>
        <w:jc w:val="both"/>
        <w:rPr>
          <w:bCs/>
        </w:rPr>
      </w:pPr>
      <w:r>
        <w:rPr>
          <w:bCs/>
        </w:rPr>
        <w:t xml:space="preserve">3</w:t>
      </w:r>
      <w:r>
        <w:rPr>
          <w:bCs/>
        </w:rPr>
        <w:t xml:space="preserve">. </w:t>
      </w:r>
      <w:r>
        <w:rPr>
          <w:bCs/>
        </w:rPr>
        <w:t xml:space="preserve">Опубликовать настоящее постановление в газете «Белоярские вести. Официальный выпуск».</w:t>
      </w:r>
      <w:r>
        <w:rPr>
          <w:bCs/>
        </w:rPr>
      </w:r>
      <w:r>
        <w:rPr>
          <w:bCs/>
        </w:rPr>
      </w:r>
    </w:p>
    <w:p>
      <w:pPr>
        <w:pStyle w:val="890"/>
        <w:ind w:firstLine="708"/>
        <w:jc w:val="both"/>
        <w:rPr>
          <w:bCs/>
        </w:rPr>
      </w:pPr>
      <w:r>
        <w:rPr>
          <w:bCs/>
        </w:rPr>
        <w:t xml:space="preserve">4</w:t>
      </w:r>
      <w:r>
        <w:rPr>
          <w:bCs/>
        </w:rPr>
        <w:t xml:space="preserve">. Настоящее постановление вступает в силу после его официального</w:t>
      </w:r>
      <w:r>
        <w:rPr>
          <w:bCs/>
        </w:rPr>
        <w:t xml:space="preserve"> </w:t>
      </w:r>
      <w:r>
        <w:rPr>
          <w:bCs/>
        </w:rPr>
        <w:t xml:space="preserve">опубликования.</w:t>
      </w:r>
      <w:r>
        <w:rPr>
          <w:bCs/>
        </w:rPr>
      </w:r>
      <w:r>
        <w:rPr>
          <w:bCs/>
        </w:rPr>
      </w:r>
    </w:p>
    <w:p>
      <w:pPr>
        <w:pStyle w:val="890"/>
        <w:ind w:firstLine="708"/>
        <w:jc w:val="both"/>
        <w:rPr>
          <w:bCs/>
        </w:rPr>
      </w:pPr>
      <w:r>
        <w:rPr>
          <w:bCs/>
        </w:rPr>
        <w:t xml:space="preserve">5</w:t>
      </w:r>
      <w:r>
        <w:rPr>
          <w:bCs/>
        </w:rPr>
        <w:t xml:space="preserve">. Контроль за выполнением постановления возложить на управляющего делами администрации Белоярского района Стародубову Л.П.</w:t>
      </w:r>
      <w:r>
        <w:rPr>
          <w:bCs/>
        </w:rPr>
      </w:r>
      <w:r>
        <w:rPr>
          <w:bCs/>
        </w:rPr>
      </w:r>
    </w:p>
    <w:p>
      <w:pPr>
        <w:pStyle w:val="890"/>
        <w:ind w:firstLine="708"/>
        <w:jc w:val="both"/>
      </w:pPr>
      <w:r>
        <w:t xml:space="preserve"> </w:t>
      </w:r>
      <w:r/>
    </w:p>
    <w:p>
      <w:pPr>
        <w:pStyle w:val="87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Белоярского района                                           </w:t>
      </w:r>
      <w:r>
        <w:rPr>
          <w:sz w:val="24"/>
          <w:szCs w:val="24"/>
        </w:rPr>
        <w:t xml:space="preserve">                                          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even" r:id="rId9"/>
      <w:footnotePr/>
      <w:endnotePr/>
      <w:type w:val="nextPage"/>
      <w:pgSz w:w="11906" w:h="16838" w:orient="portrait"/>
      <w:pgMar w:top="992" w:right="851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rPr>
        <w:rStyle w:val="911"/>
      </w:rPr>
      <w:framePr w:wrap="around" w:vAnchor="text" w:hAnchor="margin" w:xAlign="center" w:y="1"/>
    </w:pPr>
    <w:r>
      <w:rPr>
        <w:rStyle w:val="911"/>
      </w:rPr>
      <w:fldChar w:fldCharType="begin"/>
    </w:r>
    <w:r>
      <w:rPr>
        <w:rStyle w:val="911"/>
      </w:rPr>
      <w:instrText xml:space="preserve">PAGE  </w:instrText>
    </w:r>
    <w:r>
      <w:rPr>
        <w:rStyle w:val="911"/>
      </w:rPr>
      <w:fldChar w:fldCharType="end"/>
    </w:r>
    <w:r>
      <w:rPr>
        <w:rStyle w:val="911"/>
      </w:rPr>
    </w:r>
    <w:r>
      <w:rPr>
        <w:rStyle w:val="911"/>
      </w:rPr>
    </w:r>
  </w:p>
  <w:p>
    <w:pPr>
      <w:pStyle w:val="9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8" w:hanging="360"/>
        <w:tabs>
          <w:tab w:val="num" w:pos="408" w:leader="none"/>
        </w:tabs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8" w:hanging="360"/>
        <w:tabs>
          <w:tab w:val="num" w:pos="112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48" w:hanging="180"/>
        <w:tabs>
          <w:tab w:val="num" w:pos="184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68" w:hanging="360"/>
        <w:tabs>
          <w:tab w:val="num" w:pos="256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88" w:hanging="360"/>
        <w:tabs>
          <w:tab w:val="num" w:pos="328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08" w:hanging="180"/>
        <w:tabs>
          <w:tab w:val="num" w:pos="400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28" w:hanging="360"/>
        <w:tabs>
          <w:tab w:val="num" w:pos="472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48" w:hanging="360"/>
        <w:tabs>
          <w:tab w:val="num" w:pos="544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68" w:hanging="180"/>
        <w:tabs>
          <w:tab w:val="num" w:pos="6168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6" w:hanging="360"/>
        <w:tabs>
          <w:tab w:val="num" w:pos="4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780" w:hanging="360"/>
        <w:tabs>
          <w:tab w:val="num" w:pos="7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500" w:hanging="180"/>
        <w:tabs>
          <w:tab w:val="num" w:pos="15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20" w:hanging="360"/>
        <w:tabs>
          <w:tab w:val="num" w:pos="22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940" w:hanging="360"/>
        <w:tabs>
          <w:tab w:val="num" w:pos="29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60" w:hanging="180"/>
        <w:tabs>
          <w:tab w:val="num" w:pos="36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80" w:hanging="360"/>
        <w:tabs>
          <w:tab w:val="num" w:pos="43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100" w:hanging="360"/>
        <w:tabs>
          <w:tab w:val="num" w:pos="51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820" w:hanging="180"/>
        <w:tabs>
          <w:tab w:val="num" w:pos="582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360"/>
        <w:tabs>
          <w:tab w:val="num" w:pos="6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20" w:hanging="360"/>
        <w:tabs>
          <w:tab w:val="num" w:pos="13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40" w:hanging="18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60" w:hanging="360"/>
        <w:tabs>
          <w:tab w:val="num" w:pos="27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80" w:hanging="360"/>
        <w:tabs>
          <w:tab w:val="num" w:pos="34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00" w:hanging="180"/>
        <w:tabs>
          <w:tab w:val="num" w:pos="42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20" w:hanging="360"/>
        <w:tabs>
          <w:tab w:val="num" w:pos="49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40" w:hanging="360"/>
        <w:tabs>
          <w:tab w:val="num" w:pos="56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60" w:hanging="180"/>
        <w:tabs>
          <w:tab w:val="num" w:pos="6360" w:leader="none"/>
        </w:tabs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7"/>
  </w:num>
  <w:num w:numId="5">
    <w:abstractNumId w:val="10"/>
  </w:num>
  <w:num w:numId="6">
    <w:abstractNumId w:val="13"/>
  </w:num>
  <w:num w:numId="7">
    <w:abstractNumId w:val="6"/>
  </w:num>
  <w:num w:numId="8">
    <w:abstractNumId w:val="4"/>
  </w:num>
  <w:num w:numId="9">
    <w:abstractNumId w:val="12"/>
  </w:num>
  <w:num w:numId="10">
    <w:abstractNumId w:val="9"/>
  </w:num>
  <w:num w:numId="11">
    <w:abstractNumId w:val="1"/>
  </w:num>
  <w:num w:numId="12">
    <w:abstractNumId w:val="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link w:val="732"/>
    <w:uiPriority w:val="35"/>
    <w:rPr>
      <w:b/>
      <w:bCs/>
      <w:color w:val="4f81bd" w:themeColor="accent1"/>
      <w:sz w:val="18"/>
      <w:szCs w:val="18"/>
    </w:rPr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lang w:val="ru-RU" w:eastAsia="ru-RU" w:bidi="ar-SA"/>
    </w:rPr>
  </w:style>
  <w:style w:type="paragraph" w:styleId="879">
    <w:name w:val="Заголовок 1"/>
    <w:basedOn w:val="878"/>
    <w:next w:val="878"/>
    <w:link w:val="878"/>
    <w:qFormat/>
    <w:pPr>
      <w:jc w:val="center"/>
      <w:keepNext/>
      <w:outlineLvl w:val="0"/>
    </w:pPr>
    <w:rPr>
      <w:b/>
      <w:bCs/>
      <w:sz w:val="28"/>
      <w:szCs w:val="28"/>
    </w:rPr>
  </w:style>
  <w:style w:type="paragraph" w:styleId="880">
    <w:name w:val="Заголовок 2"/>
    <w:basedOn w:val="878"/>
    <w:next w:val="878"/>
    <w:link w:val="878"/>
    <w:qFormat/>
    <w:pPr>
      <w:jc w:val="center"/>
      <w:keepNext/>
      <w:outlineLvl w:val="1"/>
    </w:pPr>
    <w:rPr>
      <w:b/>
      <w:bCs/>
      <w:sz w:val="24"/>
      <w:szCs w:val="24"/>
    </w:rPr>
  </w:style>
  <w:style w:type="paragraph" w:styleId="881">
    <w:name w:val="Заголовок 3"/>
    <w:basedOn w:val="878"/>
    <w:next w:val="878"/>
    <w:link w:val="878"/>
    <w:qFormat/>
    <w:pPr>
      <w:jc w:val="center"/>
      <w:keepNext/>
      <w:outlineLvl w:val="2"/>
    </w:pPr>
    <w:rPr>
      <w:sz w:val="28"/>
      <w:szCs w:val="28"/>
    </w:rPr>
  </w:style>
  <w:style w:type="character" w:styleId="882">
    <w:name w:val="Основной шрифт абзаца"/>
    <w:next w:val="882"/>
    <w:link w:val="878"/>
    <w:semiHidden/>
  </w:style>
  <w:style w:type="table" w:styleId="883">
    <w:name w:val="Обычная таблица"/>
    <w:next w:val="883"/>
    <w:link w:val="878"/>
    <w:semiHidden/>
    <w:tblPr/>
  </w:style>
  <w:style w:type="numbering" w:styleId="884">
    <w:name w:val="Нет списка"/>
    <w:next w:val="884"/>
    <w:link w:val="878"/>
    <w:semiHidden/>
  </w:style>
  <w:style w:type="paragraph" w:styleId="885">
    <w:name w:val="ConsPlusNormal"/>
    <w:next w:val="885"/>
    <w:link w:val="87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6">
    <w:name w:val="ConsPlusNonformat"/>
    <w:next w:val="886"/>
    <w:link w:val="87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87">
    <w:name w:val="ConsPlusTitle"/>
    <w:next w:val="887"/>
    <w:link w:val="87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88">
    <w:name w:val="ConsPlusCell"/>
    <w:next w:val="888"/>
    <w:link w:val="878"/>
    <w:pPr>
      <w:widowControl w:val="off"/>
    </w:pPr>
    <w:rPr>
      <w:rFonts w:ascii="Arial" w:hAnsi="Arial" w:cs="Arial"/>
      <w:lang w:val="ru-RU" w:eastAsia="ru-RU" w:bidi="ar-SA"/>
    </w:rPr>
  </w:style>
  <w:style w:type="paragraph" w:styleId="889">
    <w:name w:val="ConsPlusDocList"/>
    <w:next w:val="889"/>
    <w:link w:val="87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90">
    <w:name w:val="Основной текст с отступом 3"/>
    <w:basedOn w:val="878"/>
    <w:next w:val="890"/>
    <w:link w:val="878"/>
    <w:pPr>
      <w:jc w:val="center"/>
    </w:pPr>
    <w:rPr>
      <w:sz w:val="24"/>
      <w:szCs w:val="24"/>
    </w:rPr>
  </w:style>
  <w:style w:type="table" w:styleId="891">
    <w:name w:val="Сетка таблицы"/>
    <w:basedOn w:val="883"/>
    <w:next w:val="891"/>
    <w:link w:val="878"/>
    <w:rPr>
      <w:lang w:bidi="ar-SA"/>
    </w:rPr>
    <w:tblPr/>
  </w:style>
  <w:style w:type="paragraph" w:styleId="892">
    <w:name w:val="Основной текст"/>
    <w:basedOn w:val="878"/>
    <w:next w:val="892"/>
    <w:link w:val="878"/>
    <w:pPr>
      <w:spacing w:after="120"/>
    </w:pPr>
  </w:style>
  <w:style w:type="paragraph" w:styleId="893">
    <w:name w:val="Название"/>
    <w:basedOn w:val="878"/>
    <w:next w:val="893"/>
    <w:link w:val="878"/>
    <w:qFormat/>
    <w:pPr>
      <w:ind w:right="3055"/>
      <w:jc w:val="center"/>
    </w:pPr>
    <w:rPr>
      <w:b/>
      <w:bCs/>
      <w:sz w:val="24"/>
      <w:szCs w:val="24"/>
    </w:rPr>
  </w:style>
  <w:style w:type="paragraph" w:styleId="894">
    <w:name w:val="Подзаголовок"/>
    <w:basedOn w:val="878"/>
    <w:next w:val="894"/>
    <w:link w:val="878"/>
    <w:qFormat/>
    <w:pPr>
      <w:ind w:right="3055"/>
      <w:jc w:val="center"/>
    </w:pPr>
    <w:rPr>
      <w:b/>
      <w:bCs/>
      <w:sz w:val="24"/>
      <w:szCs w:val="24"/>
    </w:rPr>
  </w:style>
  <w:style w:type="paragraph" w:styleId="895">
    <w:name w:val="Знак"/>
    <w:basedOn w:val="878"/>
    <w:next w:val="895"/>
    <w:link w:val="87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96">
    <w:name w:val="Обычный (веб)"/>
    <w:basedOn w:val="878"/>
    <w:next w:val="896"/>
    <w:link w:val="878"/>
    <w:pPr>
      <w:spacing w:before="100" w:beforeAutospacing="1" w:after="100" w:afterAutospacing="1"/>
    </w:pPr>
    <w:rPr>
      <w:sz w:val="24"/>
      <w:szCs w:val="24"/>
    </w:rPr>
  </w:style>
  <w:style w:type="paragraph" w:styleId="897">
    <w:name w:val="Style1"/>
    <w:basedOn w:val="878"/>
    <w:next w:val="897"/>
    <w:link w:val="878"/>
    <w:pPr>
      <w:widowControl w:val="off"/>
    </w:pPr>
    <w:rPr>
      <w:sz w:val="24"/>
      <w:szCs w:val="24"/>
    </w:rPr>
  </w:style>
  <w:style w:type="paragraph" w:styleId="898">
    <w:name w:val="Style2"/>
    <w:basedOn w:val="878"/>
    <w:next w:val="898"/>
    <w:link w:val="878"/>
    <w:pPr>
      <w:widowControl w:val="off"/>
    </w:pPr>
    <w:rPr>
      <w:sz w:val="24"/>
      <w:szCs w:val="24"/>
    </w:rPr>
  </w:style>
  <w:style w:type="paragraph" w:styleId="899">
    <w:name w:val="Style4"/>
    <w:basedOn w:val="878"/>
    <w:next w:val="899"/>
    <w:link w:val="878"/>
    <w:pPr>
      <w:widowControl w:val="off"/>
    </w:pPr>
    <w:rPr>
      <w:sz w:val="24"/>
      <w:szCs w:val="24"/>
    </w:rPr>
  </w:style>
  <w:style w:type="paragraph" w:styleId="900">
    <w:name w:val="Style5"/>
    <w:basedOn w:val="878"/>
    <w:next w:val="900"/>
    <w:link w:val="878"/>
    <w:pPr>
      <w:ind w:firstLine="2458"/>
      <w:spacing w:line="643" w:lineRule="exact"/>
      <w:widowControl w:val="off"/>
    </w:pPr>
    <w:rPr>
      <w:sz w:val="24"/>
      <w:szCs w:val="24"/>
    </w:rPr>
  </w:style>
  <w:style w:type="paragraph" w:styleId="901">
    <w:name w:val="Style6"/>
    <w:basedOn w:val="878"/>
    <w:next w:val="901"/>
    <w:link w:val="878"/>
    <w:pPr>
      <w:widowControl w:val="off"/>
    </w:pPr>
    <w:rPr>
      <w:sz w:val="24"/>
      <w:szCs w:val="24"/>
    </w:rPr>
  </w:style>
  <w:style w:type="paragraph" w:styleId="902">
    <w:name w:val="Style7"/>
    <w:basedOn w:val="878"/>
    <w:next w:val="902"/>
    <w:link w:val="878"/>
    <w:pPr>
      <w:widowControl w:val="off"/>
    </w:pPr>
    <w:rPr>
      <w:sz w:val="24"/>
      <w:szCs w:val="24"/>
    </w:rPr>
  </w:style>
  <w:style w:type="paragraph" w:styleId="903">
    <w:name w:val="Style8"/>
    <w:basedOn w:val="878"/>
    <w:next w:val="903"/>
    <w:link w:val="878"/>
    <w:pPr>
      <w:widowControl w:val="off"/>
    </w:pPr>
    <w:rPr>
      <w:sz w:val="24"/>
      <w:szCs w:val="24"/>
    </w:rPr>
  </w:style>
  <w:style w:type="paragraph" w:styleId="904">
    <w:name w:val="Style9"/>
    <w:basedOn w:val="878"/>
    <w:next w:val="904"/>
    <w:link w:val="878"/>
    <w:pPr>
      <w:jc w:val="both"/>
      <w:spacing w:line="322" w:lineRule="exact"/>
      <w:widowControl w:val="off"/>
    </w:pPr>
    <w:rPr>
      <w:sz w:val="24"/>
      <w:szCs w:val="24"/>
    </w:rPr>
  </w:style>
  <w:style w:type="character" w:styleId="905">
    <w:name w:val="Font Style11"/>
    <w:next w:val="905"/>
    <w:link w:val="878"/>
    <w:rPr>
      <w:rFonts w:ascii="Times New Roman" w:hAnsi="Times New Roman" w:cs="Times New Roman"/>
      <w:b/>
      <w:bCs/>
      <w:sz w:val="26"/>
      <w:szCs w:val="26"/>
    </w:rPr>
  </w:style>
  <w:style w:type="character" w:styleId="906">
    <w:name w:val="Font Style12"/>
    <w:next w:val="906"/>
    <w:link w:val="878"/>
    <w:rPr>
      <w:rFonts w:ascii="Times New Roman" w:hAnsi="Times New Roman" w:cs="Times New Roman"/>
      <w:sz w:val="22"/>
      <w:szCs w:val="22"/>
    </w:rPr>
  </w:style>
  <w:style w:type="character" w:styleId="907">
    <w:name w:val="Font Style13"/>
    <w:next w:val="907"/>
    <w:link w:val="878"/>
    <w:rPr>
      <w:rFonts w:ascii="Times New Roman" w:hAnsi="Times New Roman" w:cs="Times New Roman"/>
      <w:sz w:val="26"/>
      <w:szCs w:val="26"/>
    </w:rPr>
  </w:style>
  <w:style w:type="character" w:styleId="908">
    <w:name w:val="Font Style14"/>
    <w:next w:val="908"/>
    <w:link w:val="878"/>
    <w:rPr>
      <w:rFonts w:ascii="Times New Roman" w:hAnsi="Times New Roman" w:cs="Times New Roman"/>
      <w:sz w:val="18"/>
      <w:szCs w:val="18"/>
    </w:rPr>
  </w:style>
  <w:style w:type="paragraph" w:styleId="909">
    <w:name w:val="Текст выноски"/>
    <w:basedOn w:val="878"/>
    <w:next w:val="909"/>
    <w:link w:val="878"/>
    <w:semiHidden/>
    <w:rPr>
      <w:rFonts w:ascii="Tahoma" w:hAnsi="Tahoma" w:cs="Tahoma"/>
      <w:sz w:val="16"/>
      <w:szCs w:val="16"/>
    </w:rPr>
  </w:style>
  <w:style w:type="paragraph" w:styleId="910">
    <w:name w:val="Верхний колонтитул"/>
    <w:basedOn w:val="878"/>
    <w:next w:val="910"/>
    <w:link w:val="878"/>
    <w:pPr>
      <w:tabs>
        <w:tab w:val="center" w:pos="4677" w:leader="none"/>
        <w:tab w:val="right" w:pos="9355" w:leader="none"/>
      </w:tabs>
    </w:pPr>
  </w:style>
  <w:style w:type="character" w:styleId="911">
    <w:name w:val="Номер страницы"/>
    <w:basedOn w:val="882"/>
    <w:next w:val="911"/>
    <w:link w:val="878"/>
  </w:style>
  <w:style w:type="character" w:styleId="912">
    <w:name w:val="Строгий"/>
    <w:next w:val="912"/>
    <w:link w:val="878"/>
    <w:qFormat/>
    <w:rPr>
      <w:b/>
      <w:bCs/>
    </w:rPr>
  </w:style>
  <w:style w:type="character" w:styleId="913">
    <w:name w:val="Выделение"/>
    <w:next w:val="913"/>
    <w:link w:val="878"/>
    <w:qFormat/>
    <w:rPr>
      <w:i/>
      <w:iCs/>
    </w:rPr>
  </w:style>
  <w:style w:type="paragraph" w:styleId="914">
    <w:name w:val="Нижний колонтитул"/>
    <w:basedOn w:val="878"/>
    <w:next w:val="914"/>
    <w:link w:val="915"/>
    <w:pPr>
      <w:tabs>
        <w:tab w:val="center" w:pos="4677" w:leader="none"/>
        <w:tab w:val="right" w:pos="9355" w:leader="none"/>
      </w:tabs>
    </w:pPr>
  </w:style>
  <w:style w:type="character" w:styleId="915">
    <w:name w:val="Нижний колонтитул Знак"/>
    <w:basedOn w:val="882"/>
    <w:next w:val="915"/>
    <w:link w:val="914"/>
  </w:style>
  <w:style w:type="character" w:styleId="916">
    <w:name w:val="Гиперссылка"/>
    <w:next w:val="916"/>
    <w:link w:val="878"/>
    <w:uiPriority w:val="99"/>
    <w:unhideWhenUsed/>
    <w:rPr>
      <w:color w:val="0000ff"/>
      <w:u w:val="single"/>
    </w:rPr>
  </w:style>
  <w:style w:type="character" w:styleId="917" w:default="1">
    <w:name w:val="Default Paragraph Font"/>
    <w:uiPriority w:val="1"/>
    <w:semiHidden/>
    <w:unhideWhenUsed/>
  </w:style>
  <w:style w:type="numbering" w:styleId="918" w:default="1">
    <w:name w:val="No List"/>
    <w:uiPriority w:val="99"/>
    <w:semiHidden/>
    <w:unhideWhenUsed/>
  </w:style>
  <w:style w:type="table" w:styleId="9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kazanov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YudinaOV</cp:lastModifiedBy>
  <cp:revision>4</cp:revision>
  <dcterms:created xsi:type="dcterms:W3CDTF">2016-05-12T05:18:00Z</dcterms:created>
  <dcterms:modified xsi:type="dcterms:W3CDTF">2026-03-05T09:01:47Z</dcterms:modified>
  <cp:version>917504</cp:version>
</cp:coreProperties>
</file>