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center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Информация о внесении инициативного проекта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9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«Сквер героев СВО»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90"/>
        <w:ind w:firstLine="480"/>
        <w:jc w:val="both"/>
        <w:widowControl w:val="off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90"/>
        <w:ind w:firstLine="480"/>
        <w:jc w:val="both"/>
      </w:pPr>
      <w:r>
        <w:rPr>
          <w:rFonts w:ascii="Times New Roman" w:hAnsi="Times New Roman"/>
          <w:color w:val="000000"/>
          <w:szCs w:val="24"/>
        </w:rPr>
        <w:t xml:space="preserve">16 января 2026 года инициативной группой граждан в составе одиннадцати человек (</w:t>
      </w:r>
      <w:r>
        <w:rPr>
          <w:rFonts w:ascii="Times New Roman" w:hAnsi="Times New Roman"/>
          <w:color w:val="000000"/>
          <w:szCs w:val="24"/>
        </w:rPr>
        <w:t xml:space="preserve">Вовк Виктор Михайлович, </w:t>
      </w:r>
      <w:r>
        <w:rPr>
          <w:rFonts w:ascii="Times New Roman" w:hAnsi="Times New Roman"/>
          <w:color w:val="000000"/>
          <w:szCs w:val="24"/>
        </w:rPr>
        <w:t xml:space="preserve">Апкаликов Дмитрий Михайлович, </w:t>
      </w:r>
      <w:r>
        <w:rPr>
          <w:rFonts w:ascii="Times New Roman" w:hAnsi="Times New Roman"/>
          <w:color w:val="000000"/>
          <w:szCs w:val="24"/>
        </w:rPr>
        <w:t xml:space="preserve">Дубинин Алексей Владимирович, </w:t>
      </w:r>
      <w:r>
        <w:rPr>
          <w:rFonts w:ascii="Times New Roman" w:hAnsi="Times New Roman"/>
          <w:color w:val="000000"/>
          <w:szCs w:val="24"/>
        </w:rPr>
        <w:t xml:space="preserve">Резанов Александр Викторович, </w:t>
      </w:r>
      <w:r>
        <w:rPr>
          <w:rFonts w:ascii="Times New Roman" w:hAnsi="Times New Roman"/>
          <w:color w:val="000000"/>
          <w:szCs w:val="24"/>
        </w:rPr>
        <w:t xml:space="preserve">Тишкова Ирина Рашитовна, </w:t>
      </w:r>
      <w:r>
        <w:rPr>
          <w:rFonts w:ascii="Times New Roman" w:hAnsi="Times New Roman"/>
          <w:color w:val="000000"/>
          <w:szCs w:val="24"/>
        </w:rPr>
        <w:t xml:space="preserve">Пакулев Евгений Анатольевич, </w:t>
      </w:r>
      <w:r>
        <w:rPr>
          <w:rFonts w:ascii="Times New Roman" w:hAnsi="Times New Roman"/>
          <w:color w:val="000000"/>
          <w:szCs w:val="24"/>
        </w:rPr>
        <w:t xml:space="preserve">Балашова Елена Юрьевна, </w:t>
      </w:r>
      <w:r>
        <w:rPr>
          <w:rFonts w:ascii="Times New Roman" w:hAnsi="Times New Roman"/>
          <w:color w:val="000000"/>
          <w:szCs w:val="24"/>
        </w:rPr>
        <w:t xml:space="preserve">Сырохватова Анжелика Геннадьевна, </w:t>
      </w:r>
      <w:r>
        <w:rPr>
          <w:rFonts w:ascii="Times New Roman" w:hAnsi="Times New Roman"/>
          <w:color w:val="000000"/>
          <w:szCs w:val="24"/>
        </w:rPr>
        <w:t xml:space="preserve">Евсеев Геннадий Александрович, </w:t>
      </w:r>
      <w:r>
        <w:rPr>
          <w:rFonts w:ascii="Times New Roman" w:hAnsi="Times New Roman"/>
          <w:color w:val="000000"/>
          <w:szCs w:val="24"/>
        </w:rPr>
        <w:t xml:space="preserve">Шихалиев Руслан Гасанович, </w:t>
      </w:r>
      <w:r>
        <w:rPr>
          <w:rFonts w:ascii="Times New Roman" w:hAnsi="Times New Roman"/>
          <w:color w:val="000000"/>
          <w:szCs w:val="24"/>
        </w:rPr>
        <w:t xml:space="preserve">Булатов Александр Александрович) в администрацию Белоярского района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 w:eastAsia="SimSun"/>
          <w:color w:val="000000"/>
          <w:szCs w:val="24"/>
        </w:rPr>
        <w:t xml:space="preserve">внесён инициативный проект </w:t>
      </w:r>
      <w:r>
        <w:rPr>
          <w:rFonts w:ascii="Times New Roman" w:hAnsi="Times New Roman"/>
          <w:color w:val="000000"/>
          <w:szCs w:val="24"/>
        </w:rPr>
        <w:t xml:space="preserve">«Сквер героев СВО»</w:t>
      </w:r>
      <w:r>
        <w:rPr>
          <w:rFonts w:ascii="Times New Roman" w:hAnsi="Times New Roman"/>
          <w:color w:val="000000"/>
          <w:szCs w:val="24"/>
        </w:rPr>
        <w:t xml:space="preserve">.</w:t>
      </w:r>
      <w:r>
        <w:rPr>
          <w:rFonts w:ascii="Times New Roman" w:hAnsi="Times New Roman"/>
          <w:color w:val="000000"/>
          <w:szCs w:val="24"/>
        </w:rPr>
      </w:r>
      <w:r/>
    </w:p>
    <w:p>
      <w:pPr>
        <w:pStyle w:val="890"/>
        <w:ind w:firstLine="480"/>
        <w:jc w:val="both"/>
        <w:widowControl w:val="off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Предложения и замечания по инициативному проекту можно представить на электронный адрес: </w:t>
      </w:r>
      <w:r>
        <w:rPr>
          <w:rFonts w:ascii="Times New Roman" w:hAnsi="Times New Roman"/>
          <w:color w:val="000000"/>
          <w:szCs w:val="24"/>
        </w:rPr>
        <w:fldChar w:fldCharType="begin"/>
      </w:r>
      <w:r>
        <w:rPr>
          <w:rFonts w:ascii="Times New Roman" w:hAnsi="Times New Roman"/>
          <w:color w:val="000000"/>
          <w:szCs w:val="24"/>
        </w:rPr>
        <w:instrText xml:space="preserve"> HYPERLINK "mailto:DavletshinaRR@admbel.ru" </w:instrText>
      </w:r>
      <w:r>
        <w:rPr>
          <w:rFonts w:ascii="Times New Roman" w:hAnsi="Times New Roman"/>
          <w:color w:val="000000"/>
          <w:szCs w:val="24"/>
        </w:rPr>
        <w:fldChar w:fldCharType="separate"/>
      </w:r>
      <w:r>
        <w:rPr>
          <w:rStyle w:val="906"/>
          <w:rFonts w:ascii="Times New Roman" w:hAnsi="Times New Roman"/>
          <w:color w:val="000000"/>
          <w:szCs w:val="24"/>
        </w:rPr>
        <w:t xml:space="preserve">DavletshinaRR@admbel.ru</w:t>
      </w:r>
      <w:r>
        <w:rPr>
          <w:rFonts w:ascii="Times New Roman" w:hAnsi="Times New Roman"/>
          <w:color w:val="000000"/>
          <w:szCs w:val="24"/>
        </w:rPr>
        <w:fldChar w:fldCharType="end"/>
      </w:r>
      <w:r>
        <w:rPr>
          <w:rFonts w:ascii="Times New Roman" w:hAnsi="Times New Roman"/>
          <w:b/>
          <w:bCs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в срок с </w:t>
      </w:r>
      <w:r>
        <w:rPr>
          <w:rFonts w:ascii="Times New Roman" w:hAnsi="Times New Roman"/>
          <w:b/>
          <w:bCs/>
          <w:color w:val="000000"/>
          <w:szCs w:val="24"/>
        </w:rPr>
        <w:t xml:space="preserve">19</w:t>
      </w:r>
      <w:r>
        <w:rPr>
          <w:rFonts w:ascii="Times New Roman" w:hAnsi="Times New Roman"/>
          <w:b/>
          <w:bCs/>
          <w:color w:val="000000"/>
          <w:szCs w:val="24"/>
        </w:rPr>
        <w:t xml:space="preserve"> января 2026 года по 23 января 2026 года.</w:t>
      </w:r>
      <w:r>
        <w:rPr>
          <w:rFonts w:ascii="Times New Roman" w:hAnsi="Times New Roman"/>
          <w:b/>
          <w:bCs/>
          <w:color w:val="000000"/>
          <w:szCs w:val="24"/>
        </w:rPr>
      </w:r>
      <w:r>
        <w:rPr>
          <w:rFonts w:ascii="Times New Roman" w:hAnsi="Times New Roman"/>
          <w:b/>
          <w:bCs/>
          <w:color w:val="000000"/>
          <w:szCs w:val="24"/>
        </w:rPr>
      </w:r>
    </w:p>
    <w:p>
      <w:pPr>
        <w:pStyle w:val="890"/>
        <w:ind w:firstLine="480"/>
        <w:jc w:val="both"/>
        <w:widowControl w:val="off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Замечания и предложения вправе направлять жители Белоярского района, достигшие восемнадцатилетнего возраста.</w:t>
      </w:r>
      <w:r>
        <w:rPr>
          <w:rFonts w:ascii="Times New Roman" w:hAnsi="Times New Roman"/>
          <w:color w:val="000000"/>
          <w:szCs w:val="24"/>
        </w:rPr>
      </w:r>
      <w:r>
        <w:rPr>
          <w:rFonts w:ascii="Times New Roman" w:hAnsi="Times New Roman"/>
          <w:color w:val="000000"/>
          <w:szCs w:val="24"/>
        </w:rPr>
      </w:r>
    </w:p>
    <w:p>
      <w:pPr>
        <w:pStyle w:val="890"/>
        <w:jc w:val="both"/>
        <w:widowControl w:val="off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tbl>
      <w:tblPr>
        <w:tblpPr w:horzAnchor="text" w:tblpX="27" w:vertAnchor="text" w:tblpY="1" w:leftFromText="180" w:topFromText="0" w:rightFromText="180" w:bottomFromText="0"/>
        <w:tblW w:w="9735" w:type="dxa"/>
        <w:tblInd w:w="-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15"/>
        <w:gridCol w:w="3045"/>
        <w:gridCol w:w="6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gridSpan w:val="3"/>
            <w:tcMar>
              <w:left w:w="62" w:type="dxa"/>
              <w:top w:w="102" w:type="dxa"/>
              <w:right w:w="62" w:type="dxa"/>
              <w:bottom w:w="102" w:type="dxa"/>
            </w:tcMar>
            <w:tcW w:w="9735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Сведения об инициативном проекте 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gridSpan w:val="2"/>
            <w:tcMar>
              <w:left w:w="62" w:type="dxa"/>
              <w:top w:w="102" w:type="dxa"/>
              <w:right w:w="62" w:type="dxa"/>
              <w:bottom w:w="102" w:type="dxa"/>
            </w:tcMar>
            <w:tcW w:w="3660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Наименование инициативного проекта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widowControl w:val="off"/>
              <w:rPr>
                <w:rFonts w:ascii="Times New Roman" w:hAnsi="Times New Roman"/>
                <w:b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«Сквер героев СВО»</w: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1.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vAlign w:val="top"/>
            <w:textDirection w:val="lrTb"/>
            <w:noWrap w:val="false"/>
          </w:tcPr>
          <w:p>
            <w:pPr>
              <w:ind w:left="0" w:firstLine="0"/>
              <w:jc w:val="both"/>
              <w:keepLines w:val="0"/>
              <w:keepNext w:val="0"/>
              <w:shd w:val="clear" w:color="auto" w:fill="ffffff"/>
              <w:widowControl/>
              <w:rPr>
                <w:rFonts w:ascii="Times New Roman" w:hAnsi="Times New Roman" w:eastAsia="Segoe UI" w:cs="Times New Roman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Segoe UI" w:cs="Times New Roman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white"/>
                <w:lang w:val="ru-RU"/>
              </w:rPr>
              <w:t xml:space="preserve">Белоярский — это прекрасный современный и уютный город, созданный для жизни здесь и сейчас. Его чистые улицы, уникальные парки и развивающаяся инфраструктура делают его идеальным местом для семейной жизни и активного отдыха. </w:t>
            </w:r>
            <w:r>
              <w:rPr>
                <w:rFonts w:ascii="Times New Roman" w:hAnsi="Times New Roman" w:eastAsia="Segoe UI" w:cs="Times New Roman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Segoe UI" w:cs="Times New Roman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keepLines w:val="0"/>
              <w:keepNext w:val="0"/>
              <w:shd w:val="clear" w:color="auto" w:fill="ffffff"/>
              <w:widowControl/>
              <w:rPr>
                <w:rFonts w:ascii="Times New Roman" w:hAnsi="Times New Roman" w:eastAsia="Segoe UI" w:cs="Times New Roman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Segoe UI" w:cs="Times New Roman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eastAsia="Segoe UI" w:cs="Times New Roman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Segoe UI" w:cs="Times New Roman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keepLines w:val="0"/>
              <w:keepNext w:val="0"/>
              <w:shd w:val="clear" w:color="auto" w:fill="ffffff"/>
              <w:widowControl/>
              <w:rPr>
                <w:rFonts w:ascii="Times New Roman" w:hAnsi="Times New Roman" w:eastAsia="Segoe UI" w:cs="Times New Roman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Segoe UI" w:cs="Times New Roman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white"/>
                <w:lang w:val="ru-RU"/>
              </w:rPr>
              <w:t xml:space="preserve">Однако, несмотря на все достоинства нашего города, нам не хватает одного важного элемента — мемориального сквера, где можно было бы почтить память погибших бойцов специальной военной операции, и который стал был центром патриотического воспитания. </w:t>
            </w:r>
            <w:r>
              <w:rPr>
                <w:rFonts w:ascii="Times New Roman" w:hAnsi="Times New Roman" w:eastAsia="Segoe UI" w:cs="Times New Roman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Segoe UI" w:cs="Times New Roman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white"/>
              </w:rPr>
            </w:r>
          </w:p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2.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Обоснование предложений по решению указанной проблемы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vAlign w:val="top"/>
            <w:textDirection w:val="lrTb"/>
            <w:noWrap w:val="false"/>
          </w:tcPr>
          <w:p>
            <w:pPr>
              <w:pStyle w:val="730"/>
              <w:numPr>
                <w:ilvl w:val="0"/>
                <w:numId w:val="0"/>
              </w:numPr>
              <w:jc w:val="both"/>
              <w:widowControl w:val="off"/>
              <w:tabs>
                <w:tab w:val="left" w:pos="240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Цель проекта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заключается в создании на территории города Белоярский общественного пространства, которое будет увековечивать память о героях специальной военной операции, способствовать патриотическому воспитанию молодежи, укреплению гражданского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единства и формированию уважения к подвигам защитников Родины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r/>
            <w:r/>
          </w:p>
          <w:p>
            <w:pPr>
              <w:pStyle w:val="890"/>
              <w:jc w:val="both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Задачи проекта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ind w:right="80"/>
              <w:jc w:val="both"/>
              <w:widowControl w:val="off"/>
              <w:rPr>
                <w:rFonts w:ascii="Times New Roman" w:hAnsi="Times New Roman"/>
                <w:bCs w:val="0"/>
                <w:i w:val="0"/>
                <w:highlight w:val="white"/>
              </w:rPr>
            </w:pP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1</w:t>
            </w: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.</w:t>
            </w: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Благоустройство территории площадью 3254 м² в квартале Мирном города Белоярский</w:t>
            </w:r>
            <w:r>
              <w:rPr>
                <w:rFonts w:ascii="Times New Roman" w:hAnsi="Times New Roman"/>
                <w:bCs w:val="0"/>
                <w:i w:val="0"/>
                <w:highlight w:val="white"/>
              </w:rPr>
            </w:r>
            <w:r>
              <w:rPr>
                <w:rFonts w:ascii="Times New Roman" w:hAnsi="Times New Roman"/>
                <w:bCs w:val="0"/>
                <w:i w:val="0"/>
                <w:highlight w:val="white"/>
              </w:rPr>
            </w:r>
          </w:p>
          <w:p>
            <w:pPr>
              <w:ind w:right="80"/>
              <w:jc w:val="both"/>
              <w:widowControl w:val="off"/>
              <w:rPr>
                <w:rFonts w:ascii="Times New Roman" w:hAnsi="Times New Roman"/>
                <w:bCs w:val="0"/>
                <w:i w:val="0"/>
                <w:highlight w:val="white"/>
              </w:rPr>
            </w:pP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2.</w:t>
              <w:tab/>
              <w:t xml:space="preserve">Обустройство мемориального сквера для  проведения городских, районных мероприятий патриотической направленности </w:t>
            </w:r>
            <w:r>
              <w:rPr>
                <w:rFonts w:ascii="Times New Roman" w:hAnsi="Times New Roman"/>
                <w:bCs w:val="0"/>
                <w:i w:val="0"/>
                <w:highlight w:val="white"/>
              </w:rPr>
            </w:r>
            <w:r>
              <w:rPr>
                <w:rFonts w:ascii="Times New Roman" w:hAnsi="Times New Roman"/>
                <w:bCs w:val="0"/>
                <w:i w:val="0"/>
                <w:highlight w:val="white"/>
              </w:rPr>
            </w:r>
          </w:p>
          <w:p>
            <w:pPr>
              <w:ind w:right="80"/>
              <w:jc w:val="both"/>
              <w:widowControl w:val="off"/>
              <w:rPr>
                <w:highlight w:val="white"/>
              </w:rPr>
            </w:pP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3. Установка скульптурной композиции и  мемориала в честь героев СВО, которые будут служить центральными элементами сквера и напоминать о подвиге защитников Родины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80"/>
              <w:jc w:val="both"/>
              <w:widowControl w:val="off"/>
              <w:rPr>
                <w:highlight w:val="white"/>
              </w:rPr>
            </w:pP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4. Организация образовательных программ и мероприятий для детей и молодежи, направленных на патриотическое воспитание, включая лекции и экскурсии, связанные с историей СВО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80"/>
              <w:jc w:val="both"/>
              <w:widowControl w:val="off"/>
              <w:rPr>
                <w:rFonts w:ascii="Times New Roman" w:hAnsi="Times New Roman"/>
                <w:i w:val="0"/>
                <w:highlight w:val="white"/>
              </w:rPr>
            </w:pP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5. Проведение регулярных мероприятий </w:t>
            </w: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и</w:t>
            </w: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 акций в «Сквере героев СВО», направленных на формирование активной гражданской позиции жителей Белоярского района и укрепление гражданского единства, а также  выставок, посвященных героям СВО и их подвигам, для повышения осведомленности и формирования ува</w:t>
            </w: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жительного отношения к защитникам Родины среди населения </w:t>
            </w:r>
            <w:r>
              <w:rPr>
                <w:rFonts w:ascii="Times New Roman" w:hAnsi="Times New Roman"/>
                <w:i w:val="0"/>
                <w:highlight w:val="white"/>
              </w:rPr>
            </w:r>
            <w:r>
              <w:rPr>
                <w:rFonts w:ascii="Times New Roman" w:hAnsi="Times New Roman"/>
                <w:i w:val="0"/>
                <w:highlight w:val="white"/>
              </w:rPr>
            </w:r>
          </w:p>
          <w:p>
            <w:pPr>
              <w:ind w:right="80"/>
              <w:jc w:val="both"/>
              <w:widowControl w:val="off"/>
              <w:rPr>
                <w:rFonts w:ascii="Times New Roman" w:hAnsi="Times New Roman"/>
                <w:i w:val="0"/>
                <w:highlight w:val="white"/>
              </w:rPr>
            </w:pP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6. Вовлечение местных организаций, индивидуальных предпринимателей, граждан  и волонтеров в процесс создания сквера</w:t>
            </w:r>
            <w:r>
              <w:rPr>
                <w:rFonts w:ascii="Times New Roman" w:hAnsi="Times New Roman"/>
                <w:i w:val="0"/>
                <w:highlight w:val="white"/>
              </w:rPr>
            </w:r>
            <w:r>
              <w:rPr>
                <w:rFonts w:ascii="Times New Roman" w:hAnsi="Times New Roman"/>
                <w:i w:val="0"/>
                <w:highlight w:val="white"/>
              </w:rPr>
            </w:r>
          </w:p>
          <w:p>
            <w:pPr>
              <w:ind w:right="80"/>
              <w:jc w:val="both"/>
              <w:widowControl w:val="off"/>
              <w:rPr>
                <w:rFonts w:ascii="Times New Roman" w:hAnsi="Times New Roman"/>
                <w:b/>
                <w:bCs w:val="0"/>
                <w:i w:val="0"/>
                <w:highlight w:val="white"/>
              </w:rPr>
            </w:pP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7. Разработка программы по поддержке ветеранов и семей погибших героев, включая помощь в организации мероприятий, связанных с памятью о них, и создание условий для их участия в жизни сквера</w:t>
            </w:r>
            <w:r>
              <w:rPr>
                <w:rFonts w:ascii="Times New Roman" w:hAnsi="Times New Roman"/>
                <w:b/>
                <w:bCs w:val="0"/>
                <w:i w:val="0"/>
                <w:highlight w:val="white"/>
              </w:rPr>
            </w:r>
            <w:r>
              <w:rPr>
                <w:rFonts w:ascii="Times New Roman" w:hAnsi="Times New Roman"/>
                <w:b/>
                <w:bCs w:val="0"/>
                <w:i w:val="0"/>
                <w:highlight w:val="white"/>
              </w:rPr>
            </w:r>
          </w:p>
          <w:p>
            <w:pPr>
              <w:pStyle w:val="941"/>
              <w:ind w:left="0"/>
              <w:jc w:val="both"/>
              <w:widowControl w:val="off"/>
              <w:rPr>
                <w:rFonts w:ascii="Times New Roman" w:hAnsi="Times New Roman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  <w:highlight w:val="none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41"/>
              <w:ind w:left="0" w:firstLine="452"/>
              <w:jc w:val="both"/>
              <w:widowControl w:val="off"/>
              <w:framePr w:vAnchor="margin" w:hAnchor="page" w:x="27" w:y="1"/>
            </w:pPr>
            <w:r>
              <w:rPr>
                <w:rFonts w:ascii="Times New Roman" w:hAnsi="Times New Roman"/>
                <w:bCs/>
                <w:szCs w:val="24"/>
              </w:rPr>
              <w:t xml:space="preserve">В</w:t>
            </w:r>
            <w:r>
              <w:rPr>
                <w:rFonts w:ascii="Times New Roman" w:hAnsi="Times New Roman"/>
                <w:bCs/>
                <w:szCs w:val="24"/>
              </w:rPr>
              <w:t xml:space="preserve"> поддержку инициативного проекта «Сквер героев СВО»  выступили местное отделение Всероссийской политической партии «ЕДИНАЯ РОССИЯ», Совет ветеранов Белоярского района, Белоярское отделение Российского союза ветеранов Афганистана «Рейд»,  Женская общественн</w:t>
            </w:r>
            <w:r>
              <w:rPr>
                <w:rFonts w:ascii="Times New Roman" w:hAnsi="Times New Roman"/>
                <w:bCs/>
                <w:szCs w:val="24"/>
              </w:rPr>
              <w:t xml:space="preserve">ая организация «Надежда», Комитет по образованию администрации Белоярского района, комитет по культуре администрации Белоярского района, БУ профессионального образования ХМАО - Югры «Белоярский политехнический колледж», администрации сельских поселений</w:t>
            </w:r>
            <w:r>
              <w:rPr>
                <w:rFonts w:ascii="Times New Roman" w:hAnsi="Times New Roman"/>
                <w:bCs/>
                <w:szCs w:val="24"/>
              </w:rPr>
              <w:t xml:space="preserve">.</w:t>
            </w:r>
            <w:r>
              <w:rPr>
                <w:rFonts w:ascii="Times New Roman" w:hAnsi="Times New Roman"/>
                <w:bCs/>
                <w:szCs w:val="24"/>
              </w:rPr>
            </w:r>
            <w:r/>
          </w:p>
          <w:p>
            <w:pPr>
              <w:pStyle w:val="941"/>
              <w:ind w:left="0" w:firstLine="452"/>
              <w:jc w:val="both"/>
              <w:widowControl w:val="off"/>
              <w:framePr w:vAnchor="margin" w:hAnchor="page" w:x="27" w:y="1"/>
            </w:pPr>
            <w:r>
              <w:rPr>
                <w:rFonts w:ascii="Times New Roman" w:hAnsi="Times New Roman"/>
                <w:bCs/>
                <w:szCs w:val="24"/>
              </w:rPr>
            </w:r>
            <w:r>
              <w:rPr>
                <w:rFonts w:ascii="Times New Roman" w:hAnsi="Times New Roman"/>
                <w:bCs/>
                <w:szCs w:val="24"/>
              </w:rPr>
            </w:r>
            <w:r/>
          </w:p>
          <w:p>
            <w:pPr>
              <w:pStyle w:val="941"/>
              <w:ind w:left="0" w:firstLine="452"/>
              <w:jc w:val="both"/>
              <w:widowControl w:val="off"/>
              <w:rPr>
                <w:rFonts w:ascii="Times New Roman" w:hAnsi="Times New Roman"/>
                <w:bCs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bCs/>
                <w:szCs w:val="24"/>
              </w:rPr>
              <w:t xml:space="preserve">В</w:t>
            </w:r>
            <w:r>
              <w:rPr>
                <w:rFonts w:ascii="Times New Roman" w:hAnsi="Times New Roman"/>
                <w:bCs/>
                <w:szCs w:val="24"/>
              </w:rPr>
              <w:t xml:space="preserve"> ходе обсуждения проекта на собраниях граждан, в ходе проведения опросов граждан жители района выражали горячую поддержку проекту, подчеркивали важность и нужность его реализации, его социальную значимость. В социальных сетях белоярцы также активно высказы</w:t>
            </w:r>
            <w:r>
              <w:rPr>
                <w:rFonts w:ascii="Times New Roman" w:hAnsi="Times New Roman"/>
                <w:bCs/>
                <w:szCs w:val="24"/>
              </w:rPr>
              <w:t xml:space="preserve">вались о необходимости увековечения памяти героев-земляков посредством обустройства «Сквера героев СВО», поддерживая инициативу активистов</w:t>
            </w:r>
            <w:r>
              <w:rPr>
                <w:rFonts w:ascii="Times New Roman" w:hAnsi="Times New Roman"/>
                <w:bCs/>
                <w:szCs w:val="24"/>
              </w:rPr>
            </w:r>
            <w:r>
              <w:rPr>
                <w:rFonts w:ascii="Times New Roman" w:hAnsi="Times New Roman"/>
                <w:bCs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3.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Описание ожидаемого результата (ожидаемых результатов) реализации инициативного проекта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vAlign w:val="top"/>
            <w:textDirection w:val="lrTb"/>
            <w:noWrap w:val="false"/>
          </w:tcPr>
          <w:p>
            <w:pPr>
              <w:jc w:val="both"/>
              <w:widowControl w:val="off"/>
              <w:rPr>
                <w:bCs w:val="0"/>
                <w:i w:val="0"/>
                <w:highlight w:val="white"/>
              </w:rPr>
            </w:pP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1. Повышение качества городской среды через б</w:t>
            </w: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лагоустройство территории площадью 3254 м² в квартале Мирном города Белоярский</w:t>
            </w:r>
            <w:r>
              <w:rPr>
                <w:bCs w:val="0"/>
                <w:i w:val="0"/>
                <w:highlight w:val="white"/>
              </w:rPr>
            </w:r>
            <w:r>
              <w:rPr>
                <w:bCs w:val="0"/>
                <w:i w:val="0"/>
                <w:highlight w:val="white"/>
              </w:rPr>
            </w:r>
          </w:p>
          <w:p>
            <w:pPr>
              <w:jc w:val="both"/>
              <w:widowControl w:val="off"/>
              <w:rPr>
                <w:bCs w:val="0"/>
                <w:i w:val="0"/>
                <w:highlight w:val="white"/>
              </w:rPr>
            </w:pP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2. Создание общественного пространства «Сквер героев СВО», которое станет центром патриотического воспитания и местом для уважения к подвигам защитников Родины</w:t>
            </w:r>
            <w:r>
              <w:rPr>
                <w:bCs w:val="0"/>
                <w:i w:val="0"/>
                <w:highlight w:val="white"/>
              </w:rPr>
            </w:r>
            <w:r>
              <w:rPr>
                <w:bCs w:val="0"/>
                <w:i w:val="0"/>
                <w:highlight w:val="white"/>
              </w:rPr>
            </w:r>
          </w:p>
          <w:p>
            <w:pPr>
              <w:jc w:val="both"/>
              <w:widowControl w:val="off"/>
              <w:rPr>
                <w:bCs w:val="0"/>
                <w:i w:val="0"/>
                <w:highlight w:val="white"/>
              </w:rPr>
            </w:pP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3. Организация культурно - просветительских мероприятий, включая патриотические акции и выставки</w:t>
            </w:r>
            <w:r>
              <w:rPr>
                <w:bCs w:val="0"/>
                <w:i w:val="0"/>
                <w:highlight w:val="white"/>
              </w:rPr>
            </w:r>
            <w:r>
              <w:rPr>
                <w:bCs w:val="0"/>
                <w:i w:val="0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bCs w:val="0"/>
                <w:i w:val="0"/>
                <w:highlight w:val="white"/>
              </w:rPr>
            </w:pP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4. Увеличение числа жителей, активно участвующих в патриотических акциях и мероприятиях, способствующих формированию </w:t>
            </w: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активной гражданской позиции жителей Белоярского района, укреплению гражданского единства в обществе и </w:t>
            </w: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формированию уважительного отношения к защитникам Родины среди населения </w:t>
            </w:r>
            <w:r>
              <w:rPr>
                <w:rFonts w:ascii="Times New Roman" w:hAnsi="Times New Roman"/>
                <w:bCs w:val="0"/>
                <w:i w:val="0"/>
                <w:highlight w:val="white"/>
              </w:rPr>
            </w:r>
            <w:r>
              <w:rPr>
                <w:rFonts w:ascii="Times New Roman" w:hAnsi="Times New Roman"/>
                <w:bCs w:val="0"/>
                <w:i w:val="0"/>
                <w:highlight w:val="white"/>
              </w:rPr>
            </w:r>
          </w:p>
          <w:p>
            <w:pPr>
              <w:jc w:val="both"/>
              <w:widowControl w:val="off"/>
              <w:rPr>
                <w:bCs w:val="0"/>
                <w:i w:val="0"/>
                <w:highlight w:val="white"/>
              </w:rPr>
            </w:pP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5. Привлечение </w:t>
            </w: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волонтеров для участия в благоустройстве и организации мероприятий в Сквере героев СВО</w:t>
            </w:r>
            <w:r>
              <w:rPr>
                <w:bCs w:val="0"/>
                <w:i w:val="0"/>
                <w:highlight w:val="white"/>
              </w:rPr>
            </w:r>
            <w:r>
              <w:rPr>
                <w:bCs w:val="0"/>
                <w:i w:val="0"/>
                <w:highlight w:val="white"/>
              </w:rPr>
            </w:r>
          </w:p>
          <w:p>
            <w:pPr>
              <w:jc w:val="both"/>
              <w:widowControl w:val="off"/>
              <w:rPr>
                <w:bCs w:val="0"/>
                <w:i w:val="0"/>
                <w:highlight w:val="lightGray"/>
              </w:rPr>
            </w:pP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6. </w:t>
            </w:r>
            <w:r>
              <w:rPr>
                <w:rFonts w:ascii="Times New Roman" w:hAnsi="Times New Roman"/>
                <w:i w:val="0"/>
                <w:iCs w:val="0"/>
                <w:highlight w:val="white"/>
              </w:rPr>
              <w:t xml:space="preserve">Привлечение порядка 150 туристов ежегодно благодаря созданию уникального мемориального пространства, посвященного героям СВО</w:t>
            </w:r>
            <w:r>
              <w:rPr>
                <w:bCs w:val="0"/>
                <w:i w:val="0"/>
                <w:highlight w:val="lightGray"/>
              </w:rPr>
            </w:r>
            <w:r>
              <w:rPr>
                <w:bCs w:val="0"/>
                <w:i w:val="0"/>
                <w:highlight w:val="lightGray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4.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Предварительный расчет необходимых расходов на реализацию инициативного проекта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27 188 630,93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5.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Планируемые сроки реализации инициативного проекта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widowControl w:val="off"/>
              <w:rPr>
                <w:rFonts w:ascii="Times New Roman" w:hAnsi="Times New Roman"/>
                <w:bCs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bCs/>
                <w:szCs w:val="24"/>
              </w:rPr>
              <w:t xml:space="preserve">3 квартал 2026 года</w:t>
            </w:r>
            <w:r>
              <w:rPr>
                <w:rFonts w:ascii="Times New Roman" w:hAnsi="Times New Roman"/>
                <w:bCs/>
                <w:szCs w:val="24"/>
              </w:rPr>
            </w:r>
            <w:r>
              <w:rPr>
                <w:rFonts w:ascii="Times New Roman" w:hAnsi="Times New Roman"/>
                <w:bCs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6.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Сведения о планируемом (возможном) финансовом, имущественном и (или) трудовом участии заинтересованных лиц в реализации данного проекта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vAlign w:val="top"/>
            <w:textDirection w:val="lrTb"/>
            <w:noWrap w:val="false"/>
          </w:tcPr>
          <w:p>
            <w:pPr>
              <w:pStyle w:val="890"/>
              <w:numPr>
                <w:ilvl w:val="0"/>
                <w:numId w:val="2"/>
              </w:numPr>
              <w:jc w:val="both"/>
              <w:widowControl w:val="off"/>
              <w:rPr>
                <w:rFonts w:ascii="Times New Roman" w:hAnsi="Times New Roman"/>
                <w:b w:val="0"/>
                <w:bCs w:val="0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Инициативные платежи граждан – 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283 772,00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рублей; юридических лиц - 250 000,00 рублей; индивидуальных предпринимателей - 10 000,00 рублей.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</w:r>
          </w:p>
          <w:p>
            <w:pPr>
              <w:pStyle w:val="890"/>
              <w:jc w:val="both"/>
              <w:widowControl w:val="off"/>
              <w:rPr>
                <w:rFonts w:ascii="Times New Roman" w:hAnsi="Times New Roman"/>
                <w:b w:val="0"/>
                <w:bCs w:val="0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b w:val="0"/>
                <w:bCs w:val="0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Трудовое участие граждан -</w:t>
            </w:r>
            <w:r>
              <w:rPr>
                <w:rFonts w:ascii="Times New Roman" w:hAnsi="Times New Roman" w:eastAsia="Times New Roman" w:cs="Times New Roman"/>
              </w:rPr>
              <w:t xml:space="preserve"> выполнение работ по уборке прилегающей территории на объекте «Сквер героев СВО»; </w:t>
            </w:r>
            <w:r>
              <w:rPr>
                <w:rFonts w:ascii="Times New Roman" w:hAnsi="Times New Roman" w:eastAsia="Times New Roman" w:cs="Times New Roman"/>
              </w:rPr>
              <w:t xml:space="preserve">выполнение работ по проведению субботника после проведения общестроительных работ на объекте «Сквер героев СВО».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Трудовое участие ИП Шихалиев Р.Г. – в виде</w:t>
            </w:r>
            <w:r>
              <w:rPr>
                <w:rFonts w:ascii="Times New Roman" w:hAnsi="Times New Roman"/>
                <w:highlight w:val="none"/>
              </w:rPr>
              <w:t xml:space="preserve">: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730"/>
              <w:numPr>
                <w:ilvl w:val="0"/>
                <w:numId w:val="3"/>
              </w:numPr>
              <w:ind w:left="0" w:right="0" w:firstLine="283"/>
              <w:jc w:val="both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выполнения работ по расчистке территории обустройства сквера площадью 3 254 кв.м. от древесной и кустарниковой растительности;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30"/>
              <w:numPr>
                <w:ilvl w:val="0"/>
                <w:numId w:val="3"/>
              </w:numPr>
              <w:ind w:left="0" w:right="0" w:firstLine="283"/>
              <w:jc w:val="both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работы погрузчика по уборке спиленных кустарников на территории </w:t>
            </w:r>
            <w:r>
              <w:rPr>
                <w:rFonts w:ascii="Times New Roman" w:hAnsi="Times New Roman"/>
                <w:highlight w:val="none"/>
              </w:rPr>
              <w:t xml:space="preserve">обустройства сквера площадью 3 254 кв.м.;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730"/>
              <w:numPr>
                <w:ilvl w:val="0"/>
                <w:numId w:val="3"/>
              </w:numPr>
              <w:ind w:left="0" w:right="0" w:firstLine="283"/>
              <w:jc w:val="both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работы автомобиля-самосвала по вывозу кустарниковой растительности </w:t>
            </w:r>
            <w:r>
              <w:rPr>
                <w:rFonts w:ascii="Times New Roman" w:hAnsi="Times New Roman"/>
                <w:highlight w:val="none"/>
              </w:rPr>
              <w:t xml:space="preserve">обустройства сквера площадью 3 254 кв.м.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0" w:right="0" w:firstLine="0"/>
              <w:jc w:val="both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Трудовое участие юридических лиц: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highlight w:val="none"/>
              </w:rPr>
              <w:t xml:space="preserve">1.  </w:t>
            </w:r>
            <w:r>
              <w:rPr>
                <w:rFonts w:ascii="Times New Roman" w:hAnsi="Times New Roman" w:eastAsia="Times New Roman" w:cs="Times New Roman"/>
              </w:rPr>
              <w:t xml:space="preserve">ООО «Управление производственно-технической комплектации»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отово внести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нефинансовый вклад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(принять трудовое участие)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реализации проекта в виде: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оставки песка на безвозмездной основе;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 выполнения работ по отсыпке песка на безвозмездной основе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2. Муниципальное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автономное учреждение культуры Белоярского района «Центр культуры и досуга, концертный зал «Камертон» готово внести нефинансовый вклад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(принять трудовое участие)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реализации проекта в виде оказания на безвозмездной основе услуг по организации и проведению мероприятия по торжественному открытию объекта «Сквер героев СВО»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7.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Указание на объем средств 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bCs/>
                <w:szCs w:val="24"/>
              </w:rPr>
              <w:t xml:space="preserve">Бюджет Белоярского района 16 644 858,93 руб. (без учета инициативных платежей)</w:t>
            </w:r>
            <w:r>
              <w:rPr>
                <w:rFonts w:ascii="Times New Roman" w:hAnsi="Times New Roman"/>
                <w:szCs w:val="24"/>
              </w:rPr>
              <w:t xml:space="preserve">.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890"/>
              <w:jc w:val="both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890"/>
              <w:jc w:val="both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Бюджет ХМАО-Югры: </w:t>
            </w:r>
            <w:r>
              <w:rPr>
                <w:rFonts w:ascii="Times New Roman" w:hAnsi="Times New Roman"/>
                <w:szCs w:val="24"/>
              </w:rPr>
              <w:t xml:space="preserve">10 000 000,00 руб</w:t>
            </w:r>
            <w:r>
              <w:rPr>
                <w:rFonts w:ascii="Times New Roman" w:hAnsi="Times New Roman"/>
                <w:szCs w:val="24"/>
              </w:rPr>
              <w:t xml:space="preserve">.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890"/>
              <w:jc w:val="both"/>
              <w:widowControl w:val="off"/>
              <w:rPr>
                <w:rFonts w:ascii="Times New Roman" w:hAnsi="Times New Roman"/>
                <w:bCs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bCs/>
                <w:szCs w:val="24"/>
              </w:rPr>
            </w:r>
            <w:r>
              <w:rPr>
                <w:rFonts w:ascii="Times New Roman" w:hAnsi="Times New Roman"/>
                <w:bCs/>
                <w:szCs w:val="24"/>
              </w:rPr>
            </w:r>
            <w:r>
              <w:rPr>
                <w:rFonts w:ascii="Times New Roman" w:hAnsi="Times New Roman"/>
                <w:bCs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8.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Указание на территорию муниципального образования или его часть, в границах которой будет реализовываться инициативный проект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widowControl w:val="off"/>
              <w:rPr>
                <w:rFonts w:ascii="Times New Roman" w:hAnsi="Times New Roman"/>
                <w:bCs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bCs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границах земельного участка с кадастровым номером 86:06:0020109:258 с местоположением, установленным относительно ориентира, расположенного в границах  участка. Почтовый адрес ориентира: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Ханты-Мансийский автономный округ - Югра, муниципальный район Белоярский, городское поселение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Белоярский, город Белоярский, микрорайон Мирный, земельный участок 19.</w:t>
            </w:r>
            <w:r>
              <w:rPr>
                <w:rFonts w:ascii="Times New Roman" w:hAnsi="Times New Roman"/>
                <w:bCs/>
                <w:szCs w:val="24"/>
              </w:rPr>
            </w:r>
            <w:r>
              <w:rPr>
                <w:rFonts w:ascii="Times New Roman" w:hAnsi="Times New Roman"/>
                <w:bCs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0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1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9.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45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widowControl w:val="off"/>
              <w:rPr>
                <w:rFonts w:ascii="Times New Roman" w:hAnsi="Times New Roman"/>
                <w:szCs w:val="24"/>
              </w:rPr>
              <w:framePr w:vAnchor="margin" w:hAnchor="page" w:x="27" w:y="1"/>
            </w:pPr>
            <w:r>
              <w:rPr>
                <w:rFonts w:ascii="Times New Roman" w:hAnsi="Times New Roman"/>
                <w:szCs w:val="24"/>
              </w:rPr>
              <w:t xml:space="preserve">Иные сведения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6075" w:type="dxa"/>
            <w:vAlign w:val="top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none"/>
              </w:rPr>
              <w:t xml:space="preserve">Всего благополучателей - 4 050 человек.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Прямые благополучатели – 3 900</w:t>
            </w:r>
            <w:r>
              <w:rPr>
                <w:rFonts w:ascii="Times New Roman" w:hAnsi="Times New Roman"/>
                <w:highlight w:val="white"/>
              </w:rPr>
              <w:t xml:space="preserve"> человек</w:t>
            </w:r>
            <w:r>
              <w:rPr>
                <w:rFonts w:ascii="Times New Roman" w:hAnsi="Times New Roman"/>
                <w:highlight w:val="white"/>
              </w:rPr>
              <w:t xml:space="preserve">, из  них 268 человек - </w:t>
            </w:r>
            <w:r>
              <w:rPr>
                <w:rFonts w:ascii="Times New Roman" w:hAnsi="Times New Roman"/>
                <w:highlight w:val="white"/>
              </w:rPr>
              <w:t xml:space="preserve">члены семей погибших </w:t>
            </w:r>
            <w:r>
              <w:rPr>
                <w:rFonts w:ascii="Times New Roman" w:hAnsi="Times New Roman"/>
                <w:highlight w:val="white"/>
              </w:rPr>
              <w:t xml:space="preserve">у</w:t>
            </w:r>
            <w:r>
              <w:rPr>
                <w:rFonts w:ascii="Times New Roman" w:hAnsi="Times New Roman"/>
                <w:highlight w:val="white"/>
              </w:rPr>
              <w:t xml:space="preserve">частников специальной военной операции из Белоярского района; 3632 человек – жители Белоярского района - участники мероприятий, патриотических и мемориальных акций в «Сквере героев СВО»</w:t>
            </w:r>
            <w:r>
              <w:rPr>
                <w:rFonts w:ascii="Times New Roman" w:hAnsi="Times New Roman"/>
                <w:highlight w:val="white"/>
              </w:rPr>
              <w:t xml:space="preserve">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Косвенные благополучатели – 150 человек - туристы, гости территории.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Style w:val="936"/>
              <w:jc w:val="both"/>
              <w:shd w:val="clear" w:color="auto" w:fill="ffffff"/>
              <w:framePr w:vAnchor="margin" w:hAnchor="page" w:x="27" w:y="1"/>
            </w:pPr>
            <w:r>
              <w:rPr>
                <w:color w:val="000000"/>
              </w:rPr>
            </w:r>
            <w:r/>
          </w:p>
        </w:tc>
      </w:tr>
    </w:tbl>
    <w:p>
      <w:r/>
      <w:r/>
    </w:p>
    <w:sectPr>
      <w:headerReference w:type="default" r:id="rId9"/>
      <w:footerReference w:type="default" r:id="rId10"/>
      <w:footnotePr/>
      <w:endnotePr/>
      <w:type w:val="nextPage"/>
      <w:pgSz w:w="12240" w:h="15840" w:orient="portrait"/>
      <w:pgMar w:top="807" w:right="851" w:bottom="567" w:left="1701" w:header="72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NewRomanPSMT">
    <w:panose1 w:val="02020603050405020304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jc w:val="right"/>
      <w:tabs>
        <w:tab w:val="center" w:pos="4677" w:leader="none"/>
        <w:tab w:val="right" w:pos="9355" w:leader="none"/>
      </w:tabs>
    </w:pPr>
    <w:r/>
    <w:r/>
  </w:p>
  <w:p>
    <w:pPr>
      <w:pStyle w:val="934"/>
      <w:tabs>
        <w:tab w:val="center" w:pos="4677" w:leader="none"/>
        <w:tab w:val="right" w:pos="9355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tabs>
        <w:tab w:val="center" w:pos="4677" w:leader="none"/>
        <w:tab w:val="right" w:pos="9355" w:leader="none"/>
      </w:tabs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14"/>
                            <w:tabs>
                              <w:tab w:val="center" w:pos="4677" w:leader="none"/>
                              <w:tab w:val="right" w:pos="9355" w:leader="none"/>
                            </w:tabs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4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pStyle w:val="890"/>
                          </w:pPr>
                          <w:r/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14"/>
                      <w:tabs>
                        <w:tab w:val="center" w:pos="4677" w:leader="none"/>
                        <w:tab w:val="right" w:pos="9355" w:leader="none"/>
                      </w:tabs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 xml:space="preserve">4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/>
                  </w:p>
                  <w:p>
                    <w:pPr>
                      <w:pStyle w:val="89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b w:val="0"/>
        <w:bCs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90"/>
    <w:next w:val="89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90"/>
    <w:next w:val="890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90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link w:val="744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next w:val="890"/>
    <w:link w:val="890"/>
    <w:qFormat/>
    <w:rPr>
      <w:rFonts w:ascii="XO Thames" w:hAnsi="XO Thames" w:eastAsia="Times New Roman"/>
      <w:color w:val="000000"/>
      <w:sz w:val="24"/>
      <w:lang w:val="ru-RU" w:eastAsia="ru-RU" w:bidi="ar-SA"/>
    </w:rPr>
  </w:style>
  <w:style w:type="paragraph" w:styleId="891">
    <w:name w:val="Заголовок 1"/>
    <w:next w:val="890"/>
    <w:link w:val="898"/>
    <w:uiPriority w:val="9"/>
    <w:qFormat/>
    <w:pPr>
      <w:spacing w:before="120" w:after="120"/>
      <w:outlineLvl w:val="0"/>
    </w:pPr>
    <w:rPr>
      <w:rFonts w:ascii="XO Thames" w:hAnsi="XO Thames" w:eastAsia="Times New Roman"/>
      <w:b/>
      <w:color w:val="000000"/>
      <w:sz w:val="32"/>
      <w:lang w:val="ru-RU" w:eastAsia="ru-RU" w:bidi="ar-SA"/>
    </w:rPr>
  </w:style>
  <w:style w:type="paragraph" w:styleId="892">
    <w:name w:val="Заголовок 2"/>
    <w:next w:val="890"/>
    <w:link w:val="899"/>
    <w:uiPriority w:val="9"/>
    <w:qFormat/>
    <w:pPr>
      <w:spacing w:before="120" w:after="120"/>
      <w:outlineLvl w:val="1"/>
    </w:pPr>
    <w:rPr>
      <w:rFonts w:ascii="XO Thames" w:hAnsi="XO Thames" w:eastAsia="Times New Roman"/>
      <w:b/>
      <w:color w:val="00a0ff"/>
      <w:sz w:val="26"/>
      <w:lang w:val="ru-RU" w:eastAsia="ru-RU" w:bidi="ar-SA"/>
    </w:rPr>
  </w:style>
  <w:style w:type="paragraph" w:styleId="893">
    <w:name w:val="Заголовок 3"/>
    <w:next w:val="890"/>
    <w:link w:val="900"/>
    <w:uiPriority w:val="9"/>
    <w:qFormat/>
    <w:pPr>
      <w:outlineLvl w:val="2"/>
    </w:pPr>
    <w:rPr>
      <w:rFonts w:ascii="XO Thames" w:hAnsi="XO Thames" w:eastAsia="Times New Roman"/>
      <w:b/>
      <w:i/>
      <w:color w:val="000000"/>
      <w:sz w:val="24"/>
      <w:lang w:val="ru-RU" w:eastAsia="ru-RU" w:bidi="ar-SA"/>
    </w:rPr>
  </w:style>
  <w:style w:type="paragraph" w:styleId="894">
    <w:name w:val="Заголовок 4"/>
    <w:next w:val="890"/>
    <w:link w:val="901"/>
    <w:uiPriority w:val="9"/>
    <w:qFormat/>
    <w:pPr>
      <w:spacing w:before="120" w:after="120"/>
      <w:outlineLvl w:val="3"/>
    </w:pPr>
    <w:rPr>
      <w:rFonts w:ascii="XO Thames" w:hAnsi="XO Thames" w:eastAsia="Times New Roman"/>
      <w:b/>
      <w:color w:val="595959"/>
      <w:sz w:val="26"/>
      <w:lang w:val="ru-RU" w:eastAsia="ru-RU" w:bidi="ar-SA"/>
    </w:rPr>
  </w:style>
  <w:style w:type="paragraph" w:styleId="895">
    <w:name w:val="Заголовок 5"/>
    <w:next w:val="890"/>
    <w:link w:val="902"/>
    <w:uiPriority w:val="9"/>
    <w:qFormat/>
    <w:pPr>
      <w:spacing w:before="120" w:after="120"/>
      <w:outlineLvl w:val="4"/>
    </w:pPr>
    <w:rPr>
      <w:rFonts w:ascii="XO Thames" w:hAnsi="XO Thames" w:eastAsia="Times New Roman"/>
      <w:b/>
      <w:color w:val="000000"/>
      <w:sz w:val="22"/>
      <w:lang w:val="ru-RU" w:eastAsia="ru-RU" w:bidi="ar-SA"/>
    </w:rPr>
  </w:style>
  <w:style w:type="character" w:styleId="896">
    <w:name w:val="Основной шрифт абзаца"/>
    <w:next w:val="896"/>
    <w:link w:val="890"/>
    <w:uiPriority w:val="1"/>
    <w:unhideWhenUsed/>
  </w:style>
  <w:style w:type="table" w:styleId="897">
    <w:name w:val="Обычная таблица"/>
    <w:next w:val="897"/>
    <w:link w:val="890"/>
    <w:uiPriority w:val="99"/>
    <w:unhideWhenUsed/>
    <w:tblPr/>
  </w:style>
  <w:style w:type="character" w:styleId="898">
    <w:name w:val="Заголовок 1 Знак"/>
    <w:next w:val="898"/>
    <w:link w:val="891"/>
    <w:qFormat/>
    <w:rPr>
      <w:b/>
      <w:sz w:val="32"/>
    </w:rPr>
  </w:style>
  <w:style w:type="character" w:styleId="899">
    <w:name w:val="Заголовок 2 Знак"/>
    <w:next w:val="899"/>
    <w:link w:val="892"/>
    <w:qFormat/>
    <w:rPr>
      <w:b/>
      <w:color w:val="00a0ff"/>
      <w:sz w:val="26"/>
    </w:rPr>
  </w:style>
  <w:style w:type="character" w:styleId="900">
    <w:name w:val="Заголовок 3 Знак"/>
    <w:next w:val="900"/>
    <w:link w:val="893"/>
    <w:qFormat/>
    <w:rPr>
      <w:b/>
      <w:i/>
    </w:rPr>
  </w:style>
  <w:style w:type="character" w:styleId="901">
    <w:name w:val="Заголовок 4 Знак"/>
    <w:next w:val="901"/>
    <w:link w:val="894"/>
    <w:qFormat/>
    <w:rPr>
      <w:b/>
      <w:color w:val="595959"/>
      <w:sz w:val="26"/>
    </w:rPr>
  </w:style>
  <w:style w:type="character" w:styleId="902">
    <w:name w:val="Заголовок 5 Знак"/>
    <w:next w:val="902"/>
    <w:link w:val="895"/>
    <w:qFormat/>
    <w:rPr>
      <w:b/>
      <w:sz w:val="22"/>
    </w:rPr>
  </w:style>
  <w:style w:type="character" w:styleId="903">
    <w:name w:val="Просмотренная гиперссылка"/>
    <w:next w:val="903"/>
    <w:link w:val="890"/>
    <w:uiPriority w:val="99"/>
    <w:unhideWhenUsed/>
    <w:qFormat/>
    <w:rPr>
      <w:color w:val="800080"/>
      <w:u w:val="single"/>
    </w:rPr>
  </w:style>
  <w:style w:type="character" w:styleId="904">
    <w:name w:val="Знак сноски"/>
    <w:next w:val="904"/>
    <w:link w:val="905"/>
    <w:qFormat/>
    <w:rPr>
      <w:vertAlign w:val="superscript"/>
    </w:rPr>
  </w:style>
  <w:style w:type="paragraph" w:styleId="905">
    <w:name w:val="Знак сноски1"/>
    <w:next w:val="905"/>
    <w:link w:val="904"/>
    <w:qFormat/>
    <w:rPr>
      <w:rFonts w:ascii="XO Thames" w:hAnsi="XO Thames" w:eastAsia="Times New Roman"/>
      <w:color w:val="000000"/>
      <w:sz w:val="24"/>
      <w:vertAlign w:val="superscript"/>
      <w:lang w:val="ru-RU" w:eastAsia="ru-RU" w:bidi="ar-SA"/>
    </w:rPr>
  </w:style>
  <w:style w:type="character" w:styleId="906">
    <w:name w:val="Гиперссылка"/>
    <w:next w:val="906"/>
    <w:link w:val="907"/>
    <w:qFormat/>
    <w:rPr>
      <w:color w:val="0000ff"/>
      <w:u w:val="single"/>
    </w:rPr>
  </w:style>
  <w:style w:type="paragraph" w:styleId="907">
    <w:name w:val="Гиперссылка1"/>
    <w:next w:val="907"/>
    <w:link w:val="906"/>
    <w:qFormat/>
    <w:rPr>
      <w:rFonts w:ascii="XO Thames" w:hAnsi="XO Thames" w:eastAsia="Times New Roman"/>
      <w:color w:val="0000ff"/>
      <w:sz w:val="24"/>
      <w:u w:val="single"/>
      <w:lang w:val="ru-RU" w:eastAsia="ru-RU" w:bidi="ar-SA"/>
    </w:rPr>
  </w:style>
  <w:style w:type="paragraph" w:styleId="908">
    <w:name w:val="Текст выноски"/>
    <w:basedOn w:val="890"/>
    <w:next w:val="908"/>
    <w:link w:val="909"/>
    <w:qFormat/>
    <w:rPr>
      <w:rFonts w:ascii="Tahoma" w:hAnsi="Tahoma"/>
      <w:sz w:val="16"/>
    </w:rPr>
  </w:style>
  <w:style w:type="character" w:styleId="909">
    <w:name w:val="Текст выноски Знак"/>
    <w:next w:val="909"/>
    <w:link w:val="908"/>
    <w:qFormat/>
    <w:rPr>
      <w:rFonts w:ascii="Tahoma" w:hAnsi="Tahoma"/>
      <w:sz w:val="16"/>
    </w:rPr>
  </w:style>
  <w:style w:type="paragraph" w:styleId="910">
    <w:name w:val="Текст сноски"/>
    <w:basedOn w:val="890"/>
    <w:next w:val="910"/>
    <w:link w:val="911"/>
    <w:qFormat/>
    <w:pPr>
      <w:ind w:firstLine="709"/>
      <w:jc w:val="both"/>
      <w:spacing w:before="60" w:after="60"/>
    </w:pPr>
    <w:rPr>
      <w:rFonts w:ascii="Times New Roman" w:hAnsi="Times New Roman"/>
      <w:sz w:val="20"/>
    </w:rPr>
  </w:style>
  <w:style w:type="character" w:styleId="911">
    <w:name w:val="Текст сноски Знак"/>
    <w:next w:val="911"/>
    <w:link w:val="910"/>
    <w:qFormat/>
    <w:rPr>
      <w:rFonts w:ascii="Times New Roman" w:hAnsi="Times New Roman"/>
      <w:sz w:val="20"/>
    </w:rPr>
  </w:style>
  <w:style w:type="paragraph" w:styleId="912">
    <w:name w:val="Оглавление 8"/>
    <w:next w:val="890"/>
    <w:link w:val="913"/>
    <w:uiPriority w:val="39"/>
    <w:qFormat/>
    <w:pPr>
      <w:ind w:left="1400"/>
    </w:pPr>
    <w:rPr>
      <w:rFonts w:ascii="XO Thames" w:hAnsi="XO Thames" w:eastAsia="Times New Roman"/>
      <w:color w:val="000000"/>
      <w:sz w:val="24"/>
      <w:lang w:val="ru-RU" w:eastAsia="ru-RU" w:bidi="ar-SA"/>
    </w:rPr>
  </w:style>
  <w:style w:type="character" w:styleId="913">
    <w:name w:val="Оглавление 8 Знак"/>
    <w:next w:val="913"/>
    <w:link w:val="912"/>
    <w:qFormat/>
  </w:style>
  <w:style w:type="paragraph" w:styleId="914">
    <w:name w:val="Верхний колонтитул"/>
    <w:basedOn w:val="890"/>
    <w:next w:val="914"/>
    <w:link w:val="915"/>
    <w:qFormat/>
    <w:pPr>
      <w:tabs>
        <w:tab w:val="center" w:pos="4677" w:leader="none"/>
        <w:tab w:val="right" w:pos="9355" w:leader="none"/>
      </w:tabs>
    </w:pPr>
  </w:style>
  <w:style w:type="character" w:styleId="915">
    <w:name w:val="Верхний колонтитул Знак"/>
    <w:next w:val="915"/>
    <w:link w:val="914"/>
    <w:qFormat/>
  </w:style>
  <w:style w:type="paragraph" w:styleId="916">
    <w:name w:val="Оглавление 9"/>
    <w:next w:val="890"/>
    <w:link w:val="917"/>
    <w:uiPriority w:val="39"/>
    <w:qFormat/>
    <w:pPr>
      <w:ind w:left="1600"/>
    </w:pPr>
    <w:rPr>
      <w:rFonts w:ascii="XO Thames" w:hAnsi="XO Thames" w:eastAsia="Times New Roman"/>
      <w:color w:val="000000"/>
      <w:sz w:val="24"/>
      <w:lang w:val="ru-RU" w:eastAsia="ru-RU" w:bidi="ar-SA"/>
    </w:rPr>
  </w:style>
  <w:style w:type="character" w:styleId="917">
    <w:name w:val="Оглавление 9 Знак"/>
    <w:next w:val="917"/>
    <w:link w:val="916"/>
    <w:qFormat/>
  </w:style>
  <w:style w:type="paragraph" w:styleId="918">
    <w:name w:val="Оглавление 7"/>
    <w:next w:val="890"/>
    <w:link w:val="919"/>
    <w:uiPriority w:val="39"/>
    <w:qFormat/>
    <w:pPr>
      <w:ind w:left="1200"/>
    </w:pPr>
    <w:rPr>
      <w:rFonts w:ascii="XO Thames" w:hAnsi="XO Thames" w:eastAsia="Times New Roman"/>
      <w:color w:val="000000"/>
      <w:sz w:val="24"/>
      <w:lang w:val="ru-RU" w:eastAsia="ru-RU" w:bidi="ar-SA"/>
    </w:rPr>
  </w:style>
  <w:style w:type="character" w:styleId="919">
    <w:name w:val="Оглавление 7 Знак"/>
    <w:next w:val="919"/>
    <w:link w:val="918"/>
    <w:qFormat/>
  </w:style>
  <w:style w:type="paragraph" w:styleId="920">
    <w:name w:val="Оглавление 1"/>
    <w:next w:val="890"/>
    <w:link w:val="921"/>
    <w:uiPriority w:val="39"/>
    <w:qFormat/>
    <w:rPr>
      <w:rFonts w:ascii="XO Thames" w:hAnsi="XO Thames" w:eastAsia="Times New Roman"/>
      <w:b/>
      <w:color w:val="000000"/>
      <w:sz w:val="24"/>
      <w:lang w:val="ru-RU" w:eastAsia="ru-RU" w:bidi="ar-SA"/>
    </w:rPr>
  </w:style>
  <w:style w:type="character" w:styleId="921">
    <w:name w:val="Оглавление 1 Знак"/>
    <w:next w:val="921"/>
    <w:link w:val="920"/>
    <w:qFormat/>
    <w:rPr>
      <w:b/>
    </w:rPr>
  </w:style>
  <w:style w:type="paragraph" w:styleId="922">
    <w:name w:val="Оглавление 6"/>
    <w:next w:val="890"/>
    <w:link w:val="923"/>
    <w:uiPriority w:val="39"/>
    <w:qFormat/>
    <w:pPr>
      <w:ind w:left="1000"/>
    </w:pPr>
    <w:rPr>
      <w:rFonts w:ascii="XO Thames" w:hAnsi="XO Thames" w:eastAsia="Times New Roman"/>
      <w:color w:val="000000"/>
      <w:sz w:val="24"/>
      <w:lang w:val="ru-RU" w:eastAsia="ru-RU" w:bidi="ar-SA"/>
    </w:rPr>
  </w:style>
  <w:style w:type="character" w:styleId="923">
    <w:name w:val="Оглавление 6 Знак"/>
    <w:next w:val="923"/>
    <w:link w:val="922"/>
    <w:qFormat/>
  </w:style>
  <w:style w:type="paragraph" w:styleId="924">
    <w:name w:val="Оглавление 3"/>
    <w:next w:val="890"/>
    <w:link w:val="925"/>
    <w:uiPriority w:val="39"/>
    <w:qFormat/>
    <w:pPr>
      <w:ind w:left="400"/>
    </w:pPr>
    <w:rPr>
      <w:rFonts w:ascii="XO Thames" w:hAnsi="XO Thames" w:eastAsia="Times New Roman"/>
      <w:color w:val="000000"/>
      <w:sz w:val="24"/>
      <w:lang w:val="ru-RU" w:eastAsia="ru-RU" w:bidi="ar-SA"/>
    </w:rPr>
  </w:style>
  <w:style w:type="character" w:styleId="925">
    <w:name w:val="Оглавление 3 Знак"/>
    <w:next w:val="925"/>
    <w:link w:val="924"/>
    <w:qFormat/>
  </w:style>
  <w:style w:type="paragraph" w:styleId="926">
    <w:name w:val="Оглавление 2"/>
    <w:next w:val="890"/>
    <w:link w:val="927"/>
    <w:uiPriority w:val="39"/>
    <w:qFormat/>
    <w:pPr>
      <w:ind w:left="200"/>
    </w:pPr>
    <w:rPr>
      <w:rFonts w:ascii="XO Thames" w:hAnsi="XO Thames" w:eastAsia="Times New Roman"/>
      <w:color w:val="000000"/>
      <w:sz w:val="24"/>
      <w:lang w:val="ru-RU" w:eastAsia="ru-RU" w:bidi="ar-SA"/>
    </w:rPr>
  </w:style>
  <w:style w:type="character" w:styleId="927">
    <w:name w:val="Оглавление 2 Знак"/>
    <w:next w:val="927"/>
    <w:link w:val="926"/>
    <w:qFormat/>
  </w:style>
  <w:style w:type="paragraph" w:styleId="928">
    <w:name w:val="Оглавление 4"/>
    <w:next w:val="890"/>
    <w:link w:val="929"/>
    <w:uiPriority w:val="39"/>
    <w:qFormat/>
    <w:pPr>
      <w:ind w:left="600"/>
    </w:pPr>
    <w:rPr>
      <w:rFonts w:ascii="XO Thames" w:hAnsi="XO Thames" w:eastAsia="Times New Roman"/>
      <w:color w:val="000000"/>
      <w:sz w:val="24"/>
      <w:lang w:val="ru-RU" w:eastAsia="ru-RU" w:bidi="ar-SA"/>
    </w:rPr>
  </w:style>
  <w:style w:type="character" w:styleId="929">
    <w:name w:val="Оглавление 4 Знак"/>
    <w:next w:val="929"/>
    <w:link w:val="928"/>
    <w:qFormat/>
  </w:style>
  <w:style w:type="paragraph" w:styleId="930">
    <w:name w:val="Оглавление 5"/>
    <w:next w:val="890"/>
    <w:link w:val="931"/>
    <w:uiPriority w:val="39"/>
    <w:qFormat/>
    <w:pPr>
      <w:ind w:left="800"/>
    </w:pPr>
    <w:rPr>
      <w:rFonts w:ascii="XO Thames" w:hAnsi="XO Thames" w:eastAsia="Times New Roman"/>
      <w:color w:val="000000"/>
      <w:sz w:val="24"/>
      <w:lang w:val="ru-RU" w:eastAsia="ru-RU" w:bidi="ar-SA"/>
    </w:rPr>
  </w:style>
  <w:style w:type="character" w:styleId="931">
    <w:name w:val="Оглавление 5 Знак"/>
    <w:next w:val="931"/>
    <w:link w:val="930"/>
    <w:qFormat/>
  </w:style>
  <w:style w:type="paragraph" w:styleId="932">
    <w:name w:val="Название"/>
    <w:next w:val="890"/>
    <w:link w:val="933"/>
    <w:uiPriority w:val="10"/>
    <w:qFormat/>
    <w:rPr>
      <w:rFonts w:ascii="XO Thames" w:hAnsi="XO Thames" w:eastAsia="Times New Roman"/>
      <w:b/>
      <w:color w:val="000000"/>
      <w:sz w:val="52"/>
      <w:lang w:val="ru-RU" w:eastAsia="ru-RU" w:bidi="ar-SA"/>
    </w:rPr>
  </w:style>
  <w:style w:type="character" w:styleId="933">
    <w:name w:val="Заголовок Знак"/>
    <w:next w:val="933"/>
    <w:link w:val="932"/>
    <w:qFormat/>
    <w:rPr>
      <w:b/>
      <w:sz w:val="52"/>
    </w:rPr>
  </w:style>
  <w:style w:type="paragraph" w:styleId="934">
    <w:name w:val="Нижний колонтитул"/>
    <w:basedOn w:val="890"/>
    <w:next w:val="934"/>
    <w:link w:val="935"/>
    <w:qFormat/>
    <w:pPr>
      <w:tabs>
        <w:tab w:val="center" w:pos="4677" w:leader="none"/>
        <w:tab w:val="right" w:pos="9355" w:leader="none"/>
      </w:tabs>
    </w:pPr>
  </w:style>
  <w:style w:type="character" w:styleId="935">
    <w:name w:val="Нижний колонтитул Знак"/>
    <w:next w:val="935"/>
    <w:link w:val="934"/>
    <w:qFormat/>
  </w:style>
  <w:style w:type="paragraph" w:styleId="936">
    <w:name w:val="Обычный (веб)"/>
    <w:basedOn w:val="890"/>
    <w:next w:val="936"/>
    <w:link w:val="890"/>
    <w:uiPriority w:val="99"/>
    <w:unhideWhenUsed/>
    <w:qFormat/>
    <w:rPr>
      <w:rFonts w:ascii="Times New Roman" w:hAnsi="Times New Roman"/>
      <w:szCs w:val="24"/>
    </w:rPr>
  </w:style>
  <w:style w:type="paragraph" w:styleId="937">
    <w:name w:val="Подзаголовок"/>
    <w:next w:val="890"/>
    <w:link w:val="938"/>
    <w:uiPriority w:val="11"/>
    <w:qFormat/>
    <w:rPr>
      <w:rFonts w:ascii="XO Thames" w:hAnsi="XO Thames" w:eastAsia="Times New Roman"/>
      <w:i/>
      <w:color w:val="616161"/>
      <w:sz w:val="24"/>
      <w:lang w:val="ru-RU" w:eastAsia="ru-RU" w:bidi="ar-SA"/>
    </w:rPr>
  </w:style>
  <w:style w:type="character" w:styleId="938">
    <w:name w:val="Подзаголовок Знак"/>
    <w:next w:val="938"/>
    <w:link w:val="937"/>
    <w:qFormat/>
    <w:rPr>
      <w:i/>
      <w:color w:val="616161"/>
    </w:rPr>
  </w:style>
  <w:style w:type="table" w:styleId="939">
    <w:name w:val="Сетка таблицы"/>
    <w:basedOn w:val="897"/>
    <w:next w:val="939"/>
    <w:link w:val="890"/>
    <w:uiPriority w:val="59"/>
    <w:tblPr/>
  </w:style>
  <w:style w:type="character" w:styleId="940">
    <w:name w:val="Обычный1"/>
    <w:next w:val="940"/>
    <w:link w:val="890"/>
    <w:qFormat/>
  </w:style>
  <w:style w:type="paragraph" w:styleId="941">
    <w:name w:val="Абзац списка"/>
    <w:basedOn w:val="890"/>
    <w:next w:val="941"/>
    <w:link w:val="942"/>
    <w:qFormat/>
    <w:pPr>
      <w:contextualSpacing/>
      <w:ind w:left="720"/>
    </w:pPr>
  </w:style>
  <w:style w:type="character" w:styleId="942">
    <w:name w:val="Абзац списка Знак"/>
    <w:next w:val="942"/>
    <w:link w:val="941"/>
    <w:qFormat/>
  </w:style>
  <w:style w:type="paragraph" w:styleId="943">
    <w:name w:val="Footnote"/>
    <w:next w:val="943"/>
    <w:link w:val="944"/>
    <w:qFormat/>
    <w:rPr>
      <w:rFonts w:ascii="XO Thames" w:hAnsi="XO Thames" w:eastAsia="Times New Roman"/>
      <w:color w:val="000000"/>
      <w:sz w:val="22"/>
      <w:lang w:val="ru-RU" w:eastAsia="ru-RU" w:bidi="ar-SA"/>
    </w:rPr>
  </w:style>
  <w:style w:type="character" w:styleId="944">
    <w:name w:val="Footnote1"/>
    <w:next w:val="944"/>
    <w:link w:val="943"/>
    <w:qFormat/>
    <w:rPr>
      <w:sz w:val="22"/>
    </w:rPr>
  </w:style>
  <w:style w:type="paragraph" w:styleId="945">
    <w:name w:val="Основной шрифт абзаца1"/>
    <w:next w:val="945"/>
    <w:link w:val="890"/>
    <w:qFormat/>
    <w:rPr>
      <w:rFonts w:ascii="XO Thames" w:hAnsi="XO Thames" w:eastAsia="Times New Roman"/>
      <w:color w:val="000000"/>
      <w:sz w:val="24"/>
      <w:lang w:val="ru-RU" w:eastAsia="ru-RU" w:bidi="ar-SA"/>
    </w:rPr>
  </w:style>
  <w:style w:type="paragraph" w:styleId="946">
    <w:name w:val="Header and Footer"/>
    <w:next w:val="946"/>
    <w:link w:val="947"/>
    <w:qFormat/>
    <w:pPr>
      <w:spacing w:line="360" w:lineRule="auto"/>
    </w:pPr>
    <w:rPr>
      <w:rFonts w:ascii="XO Thames" w:hAnsi="XO Thames" w:eastAsia="Times New Roman"/>
      <w:color w:val="000000"/>
      <w:lang w:val="ru-RU" w:eastAsia="ru-RU" w:bidi="ar-SA"/>
    </w:rPr>
  </w:style>
  <w:style w:type="character" w:styleId="947">
    <w:name w:val="Header and Footer1"/>
    <w:next w:val="947"/>
    <w:link w:val="946"/>
    <w:qFormat/>
    <w:rPr>
      <w:sz w:val="20"/>
    </w:rPr>
  </w:style>
  <w:style w:type="paragraph" w:styleId="948">
    <w:name w:val="Обычный11"/>
    <w:next w:val="948"/>
    <w:link w:val="949"/>
    <w:qFormat/>
    <w:rPr>
      <w:rFonts w:ascii="XO Thames" w:hAnsi="XO Thames" w:eastAsia="Times New Roman"/>
      <w:color w:val="000000"/>
      <w:sz w:val="24"/>
      <w:lang w:val="ru-RU" w:eastAsia="ru-RU" w:bidi="ar-SA"/>
    </w:rPr>
  </w:style>
  <w:style w:type="character" w:styleId="949">
    <w:name w:val="Обычный12"/>
    <w:next w:val="949"/>
    <w:link w:val="948"/>
    <w:qFormat/>
  </w:style>
  <w:style w:type="paragraph" w:styleId="950">
    <w:name w:val="toc 10"/>
    <w:next w:val="890"/>
    <w:link w:val="951"/>
    <w:uiPriority w:val="39"/>
    <w:qFormat/>
    <w:pPr>
      <w:ind w:left="1800"/>
    </w:pPr>
    <w:rPr>
      <w:rFonts w:ascii="XO Thames" w:hAnsi="XO Thames" w:eastAsia="Times New Roman"/>
      <w:color w:val="000000"/>
      <w:sz w:val="24"/>
      <w:lang w:val="ru-RU" w:eastAsia="ru-RU" w:bidi="ar-SA"/>
    </w:rPr>
  </w:style>
  <w:style w:type="character" w:styleId="951">
    <w:name w:val="toc 101"/>
    <w:next w:val="951"/>
    <w:link w:val="950"/>
    <w:qFormat/>
  </w:style>
  <w:style w:type="paragraph" w:styleId="952">
    <w:name w:val="Гиперссылка11"/>
    <w:next w:val="952"/>
    <w:link w:val="953"/>
    <w:qFormat/>
    <w:rPr>
      <w:rFonts w:ascii="XO Thames" w:hAnsi="XO Thames" w:eastAsia="Times New Roman"/>
      <w:color w:val="0000ff"/>
      <w:sz w:val="24"/>
      <w:u w:val="single"/>
      <w:lang w:val="ru-RU" w:eastAsia="ru-RU" w:bidi="ar-SA"/>
    </w:rPr>
  </w:style>
  <w:style w:type="character" w:styleId="953">
    <w:name w:val="Гиперссылка12"/>
    <w:next w:val="953"/>
    <w:link w:val="952"/>
    <w:qFormat/>
    <w:rPr>
      <w:color w:val="0000ff"/>
      <w:u w:val="single"/>
    </w:rPr>
  </w:style>
  <w:style w:type="character" w:styleId="954">
    <w:name w:val="fontstyle01"/>
    <w:next w:val="954"/>
    <w:link w:val="890"/>
    <w:qFormat/>
    <w:rPr>
      <w:rFonts w:ascii="TimesNewRomanPSMT" w:hAnsi="TimesNewRomanPSMT"/>
      <w:color w:val="000000"/>
      <w:sz w:val="28"/>
      <w:szCs w:val="28"/>
    </w:rPr>
  </w:style>
  <w:style w:type="paragraph" w:styleId="955">
    <w:name w:val="ConsPlusNormal"/>
    <w:next w:val="955"/>
    <w:link w:val="890"/>
    <w:qFormat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sz w:val="24"/>
      <w:szCs w:val="24"/>
      <w:lang w:val="ru-RU" w:eastAsia="ru-RU" w:bidi="ar-SA"/>
    </w:rPr>
  </w:style>
  <w:style w:type="paragraph" w:styleId="956">
    <w:name w:val="description-paragraph"/>
    <w:basedOn w:val="890"/>
    <w:next w:val="956"/>
    <w:link w:val="890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57">
    <w:name w:val="Неразрешенное упоминание"/>
    <w:next w:val="957"/>
    <w:link w:val="890"/>
    <w:uiPriority w:val="99"/>
    <w:unhideWhenUsed/>
    <w:rPr>
      <w:color w:val="605e5c"/>
      <w:shd w:val="clear" w:color="auto" w:fill="e1dfdd"/>
    </w:rPr>
  </w:style>
  <w:style w:type="paragraph" w:styleId="958">
    <w:name w:val="ConsPlusNonformat"/>
    <w:next w:val="958"/>
    <w:link w:val="890"/>
    <w:uiPriority w:val="99"/>
    <w:unhideWhenUsed/>
    <w:qFormat/>
    <w:pPr>
      <w:widowControl w:val="off"/>
    </w:pPr>
    <w:rPr>
      <w:rFonts w:ascii="Courier New" w:hAnsi="Courier New"/>
      <w:szCs w:val="24"/>
      <w:lang w:val="ru-RU" w:eastAsia="ru-RU" w:bidi="ar-SA"/>
    </w:rPr>
  </w:style>
  <w:style w:type="character" w:styleId="959" w:default="1">
    <w:name w:val="Default Paragraph Font"/>
    <w:uiPriority w:val="1"/>
    <w:semiHidden/>
    <w:unhideWhenUsed/>
  </w:style>
  <w:style w:type="numbering" w:styleId="960" w:default="1">
    <w:name w:val="No List"/>
    <w:uiPriority w:val="99"/>
    <w:semiHidden/>
    <w:unhideWhenUsed/>
  </w:style>
  <w:style w:type="table" w:styleId="9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Ольг</dc:creator>
  <cp:lastModifiedBy>YudinaOV</cp:lastModifiedBy>
  <cp:revision>7</cp:revision>
  <dcterms:created xsi:type="dcterms:W3CDTF">2025-01-15T10:47:00Z</dcterms:created>
  <dcterms:modified xsi:type="dcterms:W3CDTF">2026-01-20T07:31:02Z</dcterms:modified>
</cp:coreProperties>
</file>