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</w:pPr>
      <w:r>
        <w:t xml:space="preserve">                              </w:t>
      </w:r>
      <w:r>
        <w:t xml:space="preserve">Приложение </w:t>
      </w:r>
      <w:r>
        <w:t xml:space="preserve">   </w:t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6343"/>
      </w:tblGrid>
      <w:tr>
        <w:tblPrEx/>
        <w:trPr>
          <w:trHeight w:val="18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3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tabs>
                <w:tab w:val="left" w:pos="10780" w:leader="none"/>
              </w:tabs>
              <w:rPr>
                <w:b/>
                <w:sz w:val="28"/>
                <w:szCs w:val="28"/>
              </w:rPr>
            </w:pPr>
            <w:r>
              <w:t xml:space="preserve">УТВЕРЖДАЮ: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616"/>
              <w:jc w:val="right"/>
              <w:tabs>
                <w:tab w:val="left" w:pos="10780" w:leader="none"/>
              </w:tabs>
            </w:pPr>
            <w:r>
              <w:t xml:space="preserve">заместитель главы Белоярского района                                                                                                                                                </w:t>
            </w:r>
            <w:r>
              <w:t xml:space="preserve">                       по социальным вопросам, председатель МК ОООЗД                                                                                                                                                                                            </w:t>
            </w:r>
            <w:r/>
          </w:p>
          <w:p>
            <w:pPr>
              <w:pStyle w:val="616"/>
              <w:rPr>
                <w:rFonts w:eastAsia="Calibri"/>
                <w:b/>
              </w:rPr>
            </w:pPr>
            <w:r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                 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</w:r>
          </w:p>
          <w:p>
            <w:pPr>
              <w:pStyle w:val="616"/>
              <w:jc w:val="center"/>
            </w:pPr>
            <w:r>
              <w:t xml:space="preserve">                                  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38275" cy="81915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27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3.25pt;height:64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Н.В.Сокол</w:t>
            </w:r>
            <w:r/>
          </w:p>
        </w:tc>
      </w:tr>
    </w:tbl>
    <w:p>
      <w:pPr>
        <w:pStyle w:val="616"/>
        <w:jc w:val="right"/>
      </w:pPr>
      <w:r>
        <w:t xml:space="preserve">                                           </w:t>
      </w:r>
      <w:r>
        <w:t xml:space="preserve">  </w:t>
      </w:r>
      <w:r/>
    </w:p>
    <w:p>
      <w:pPr>
        <w:pStyle w:val="616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Г Р А Ф И К</w:t>
      </w:r>
      <w:r>
        <w:rPr>
          <w:b/>
          <w:sz w:val="26"/>
          <w:szCs w:val="26"/>
        </w:rPr>
      </w:r>
    </w:p>
    <w:p>
      <w:pPr>
        <w:pStyle w:val="616"/>
        <w:jc w:val="center"/>
        <w:tabs>
          <w:tab w:val="num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работы </w:t>
      </w:r>
      <w:r>
        <w:rPr>
          <w:sz w:val="26"/>
          <w:szCs w:val="26"/>
        </w:rPr>
        <w:t xml:space="preserve">комиссии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приемке организаций </w:t>
      </w:r>
      <w:r>
        <w:rPr>
          <w:sz w:val="26"/>
          <w:szCs w:val="26"/>
        </w:rPr>
        <w:t xml:space="preserve">отдых</w:t>
      </w:r>
      <w:r>
        <w:rPr>
          <w:sz w:val="26"/>
          <w:szCs w:val="26"/>
        </w:rPr>
        <w:t xml:space="preserve">а детей и их оздоровления</w:t>
      </w:r>
      <w:r>
        <w:rPr>
          <w:sz w:val="26"/>
          <w:szCs w:val="26"/>
        </w:rPr>
        <w:t xml:space="preserve"> на территории Белоярского </w:t>
      </w:r>
      <w:r>
        <w:rPr>
          <w:sz w:val="26"/>
          <w:szCs w:val="26"/>
        </w:rPr>
        <w:t xml:space="preserve">района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организуемых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период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сенних каникул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</w:t>
      </w:r>
      <w:r>
        <w:rPr>
          <w:sz w:val="26"/>
          <w:szCs w:val="26"/>
        </w:rPr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зимних каникул 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6"/>
        <w:jc w:val="center"/>
        <w:tabs>
          <w:tab w:val="num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2"/>
        <w:gridCol w:w="5851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учреждений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</w:t>
            </w:r>
            <w:r>
              <w:rPr>
                <w:b/>
                <w:sz w:val="26"/>
                <w:szCs w:val="26"/>
              </w:rPr>
              <w:t xml:space="preserve">риентировочное время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проверки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gridSpan w:val="3"/>
            <w:tcW w:w="974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октября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СОШ п. Сосновка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10.00</w:t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(отъезд комиссии из города в 08.00)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СОШ п. Сорум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СОШ п. Верхнеказымский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16.00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gridSpan w:val="3"/>
            <w:tcW w:w="974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октября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</w:pPr>
            <w:r>
              <w:rPr>
                <w:sz w:val="26"/>
                <w:szCs w:val="26"/>
              </w:rPr>
              <w:t xml:space="preserve">4.</w:t>
            </w:r>
            <w:r/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СОШ № 4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 СОШ № 1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14.3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СОШ № 2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</w:t>
            </w:r>
            <w:r>
              <w:rPr>
                <w:sz w:val="26"/>
                <w:szCs w:val="26"/>
              </w:rPr>
              <w:t xml:space="preserve">.0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СОШ № 3 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15,30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МАУДО «Дворец детского (юношеского) творчества г. Белоярский»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16,00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gridSpan w:val="3"/>
            <w:tcW w:w="974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3</w:t>
            </w:r>
            <w:r>
              <w:rPr>
                <w:b/>
                <w:sz w:val="26"/>
                <w:szCs w:val="26"/>
              </w:rPr>
              <w:t xml:space="preserve"> октября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СОШ п. Лыхма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10.00</w:t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(отъезд комиссии из города в 09.00)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СОШ         с. Казым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11.30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круглосуточным пребыванием детей на базе МАУ «База спорта и отдыха «Северянка»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14.00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12.</w:t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Лагерь с круглосуточным пребыванием детей .........................</w:t>
            </w:r>
            <w:r>
              <w:rPr>
                <w:sz w:val="26"/>
                <w:szCs w:val="26"/>
                <w:highlight w:val="yellow"/>
              </w:rPr>
              <w:t xml:space="preserve">(на базе МАУ «База спорта и отдыха «Северянка»)</w:t>
            </w: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15.00</w:t>
            </w:r>
            <w:r>
              <w:rPr>
                <w:sz w:val="26"/>
                <w:szCs w:val="26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Заочная приемка (по представленным документам):</w:t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СОШ с. Полноват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течение дня)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Заочная приемка (по представленным документам):</w:t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дневным пребыванием детей на базе          СОШ с. Ванзеват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gridSpan w:val="3"/>
            <w:tcW w:w="974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26 </w:t>
            </w:r>
            <w:r>
              <w:rPr>
                <w:b/>
                <w:sz w:val="26"/>
                <w:szCs w:val="26"/>
              </w:rPr>
              <w:t xml:space="preserve">декабря</w:t>
            </w:r>
            <w:r>
              <w:rPr>
                <w:b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blHeader/>
        </w:trPr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tabs>
                <w:tab w:val="num" w:pos="36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</w:p>
        </w:tc>
        <w:tc>
          <w:tcPr>
            <w:tcW w:w="5851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Лагерь с круглосуточным пребыванием детей на базе МАУ «База спорта и отдыха «Северянка»</w:t>
            </w:r>
            <w:r>
              <w:rPr>
                <w:sz w:val="26"/>
                <w:szCs w:val="26"/>
              </w:rPr>
            </w:r>
          </w:p>
        </w:tc>
        <w:tc>
          <w:tcPr>
            <w:tcW w:w="308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1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1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paragraph" w:styleId="617">
    <w:name w:val="Заголовок 2"/>
    <w:basedOn w:val="616"/>
    <w:next w:val="616"/>
    <w:link w:val="61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18">
    <w:name w:val="Заголовок 5"/>
    <w:basedOn w:val="616"/>
    <w:next w:val="616"/>
    <w:link w:val="61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619">
    <w:name w:val="Основной шрифт абзаца"/>
    <w:next w:val="619"/>
    <w:link w:val="622"/>
    <w:semiHidden/>
  </w:style>
  <w:style w:type="table" w:styleId="620">
    <w:name w:val="Обычная таблица"/>
    <w:next w:val="620"/>
    <w:link w:val="616"/>
    <w:semiHidden/>
    <w:tblPr/>
  </w:style>
  <w:style w:type="numbering" w:styleId="621">
    <w:name w:val="Нет списка"/>
    <w:next w:val="621"/>
    <w:link w:val="616"/>
    <w:semiHidden/>
  </w:style>
  <w:style w:type="paragraph" w:styleId="622">
    <w:name w:val=" Знак"/>
    <w:basedOn w:val="616"/>
    <w:next w:val="622"/>
    <w:link w:val="6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23">
    <w:name w:val=" Знак1 Знак Знак Знак Знак Знак Знак Знак Знак1 Char"/>
    <w:basedOn w:val="616"/>
    <w:next w:val="623"/>
    <w:link w:val="6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24">
    <w:name w:val="Текст выноски"/>
    <w:basedOn w:val="616"/>
    <w:next w:val="624"/>
    <w:link w:val="616"/>
    <w:semiHidden/>
    <w:rPr>
      <w:rFonts w:ascii="Tahoma" w:hAnsi="Tahoma" w:cs="Tahoma"/>
      <w:sz w:val="16"/>
      <w:szCs w:val="16"/>
    </w:rPr>
  </w:style>
  <w:style w:type="paragraph" w:styleId="625">
    <w:name w:val="Знак1 Знак Знак Знак Знак Знак Знак Знак Знак1 Char"/>
    <w:basedOn w:val="616"/>
    <w:next w:val="625"/>
    <w:link w:val="6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626">
    <w:name w:val="Сетка таблицы"/>
    <w:basedOn w:val="620"/>
    <w:next w:val="626"/>
    <w:link w:val="616"/>
    <w:tblPr/>
  </w:style>
  <w:style w:type="character" w:styleId="1330" w:default="1">
    <w:name w:val="Default Paragraph Font"/>
    <w:uiPriority w:val="1"/>
    <w:semiHidden/>
    <w:unhideWhenUsed/>
  </w:style>
  <w:style w:type="numbering" w:styleId="1331" w:default="1">
    <w:name w:val="No List"/>
    <w:uiPriority w:val="99"/>
    <w:semiHidden/>
    <w:unhideWhenUsed/>
  </w:style>
  <w:style w:type="table" w:styleId="13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KaveckayaSR</dc:creator>
  <cp:lastModifiedBy>KaveckayaSR</cp:lastModifiedBy>
  <cp:revision>23</cp:revision>
  <dcterms:created xsi:type="dcterms:W3CDTF">2021-02-19T06:20:00Z</dcterms:created>
  <dcterms:modified xsi:type="dcterms:W3CDTF">2025-09-19T04:27:22Z</dcterms:modified>
  <cp:version>1048576</cp:version>
</cp:coreProperties>
</file>