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firstLine="720"/>
        <w:jc w:val="both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</w:pPr>
      <w:r>
        <w:rPr>
          <w:sz w:val="24"/>
          <w:szCs w:val="24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6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0"/>
        <w:jc w:val="center"/>
        <w:keepNext/>
        <w:rPr>
          <w:b/>
          <w:sz w:val="24"/>
          <w:szCs w:val="24"/>
        </w:rPr>
        <w:outlineLvl w:val="2"/>
      </w:pPr>
      <w:r>
        <w:rPr>
          <w:b/>
        </w:rPr>
        <w:t xml:space="preserve">ХАНТЫ-МАНСИЙСКИЙ АВТОНОМНЫЙ ОКРУГ – ЮГРА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0"/>
      </w:pPr>
      <w:r>
        <w:t xml:space="preserve">                                                                               </w:t>
      </w:r>
      <w:r/>
    </w:p>
    <w:p>
      <w:pPr>
        <w:pStyle w:val="830"/>
        <w:rPr>
          <w:sz w:val="24"/>
          <w:szCs w:val="24"/>
        </w:rPr>
      </w:pPr>
      <w:r>
        <w:t xml:space="preserve">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keepNext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0"/>
        <w:jc w:val="right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  <w:t xml:space="preserve">ПРОЕКТ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0"/>
        <w:jc w:val="right"/>
        <w:keepNext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0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  <w:t xml:space="preserve">ПОСТАНОВЛЕНИЕ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0"/>
        <w:jc w:val="center"/>
        <w:keepNext/>
        <w:rPr>
          <w:b/>
          <w:sz w:val="28"/>
        </w:rPr>
        <w:outlineLvl w:val="0"/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0"/>
        <w:tabs>
          <w:tab w:val="left" w:pos="7788" w:leader="none"/>
          <w:tab w:val="left" w:pos="8292" w:leader="none"/>
        </w:tabs>
        <w:rPr>
          <w:b/>
        </w:rPr>
      </w:pPr>
      <w:r>
        <w:tab/>
      </w:r>
      <w:r>
        <w:rPr>
          <w:b/>
        </w:rPr>
      </w:r>
      <w:r>
        <w:rPr>
          <w:b/>
        </w:rPr>
      </w:r>
    </w:p>
    <w:p>
      <w:pPr>
        <w:pStyle w:val="830"/>
        <w:jc w:val="both"/>
        <w:rPr>
          <w:sz w:val="24"/>
        </w:rPr>
      </w:pPr>
      <w:r>
        <w:rPr>
          <w:sz w:val="24"/>
        </w:rPr>
        <w:t xml:space="preserve">От   _______________2026 год                                                                                        № ____</w:t>
      </w:r>
      <w:r>
        <w:rPr>
          <w:sz w:val="24"/>
        </w:rPr>
      </w:r>
      <w:r>
        <w:rPr>
          <w:sz w:val="24"/>
        </w:rPr>
      </w:r>
    </w:p>
    <w:p>
      <w:pPr>
        <w:pStyle w:val="83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  <w:t xml:space="preserve">О внесении изменений в приложение к постановлению администрации 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  <w:t xml:space="preserve">Белоярского района от 5 декабря 2024 года № 849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30"/>
        <w:ind w:firstLine="709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tabs>
          <w:tab w:val="left" w:pos="453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 Внести в приложение «Муниципальная программа Белоярского района «Развитие физической культуры, спорта и мол</w:t>
      </w:r>
      <w:r>
        <w:rPr>
          <w:sz w:val="24"/>
          <w:szCs w:val="24"/>
        </w:rPr>
        <w:t xml:space="preserve">одежной политики» (далее – Программа) к постановлению администрации Белоярского района от 5 декабря 2024 года № 849 «Об утверждении муниципальной программы Белоярского района «Развитие физической культуры, спорта и молодежной политики» следующие изменения: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eastAsia="zh-CN" w:bidi="ar"/>
        </w:rPr>
        <w:t xml:space="preserve">строку «Объемы финансового обеспечения за весь период реализации»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</w:t>
      </w:r>
      <w:r>
        <w:rPr>
          <w:color w:val="000000"/>
          <w:sz w:val="24"/>
          <w:szCs w:val="24"/>
          <w:shd w:val="clear" w:color="auto" w:fill="ffffff"/>
          <w:lang w:eastAsia="zh-CN" w:bidi="ar"/>
        </w:rPr>
        <w:t xml:space="preserve">«</w:t>
      </w:r>
      <w:r>
        <w:rPr>
          <w:sz w:val="24"/>
          <w:szCs w:val="24"/>
        </w:rPr>
        <w:t xml:space="preserve">Развитие физической культуры, спорта и молодежной политики» (далее – Паспорт муниципальной программы)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right="-143" w:firstLine="720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4"/>
        <w:gridCol w:w="4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W w:w="5074" w:type="dxa"/>
            <w:vAlign w:val="top"/>
            <w:textDirection w:val="lrTb"/>
            <w:noWrap w:val="false"/>
          </w:tcPr>
          <w:p>
            <w:pPr>
              <w:pStyle w:val="830"/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5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eastAsia="en-US"/>
              </w:rPr>
              <w:t xml:space="preserve">1 826 397, 5</w:t>
            </w:r>
            <w:r>
              <w:rPr>
                <w:sz w:val="22"/>
                <w:szCs w:val="22"/>
                <w:lang w:eastAsia="en-US"/>
              </w:rPr>
              <w:t xml:space="preserve"> тысяч рублей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0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раздел 4 «Финансовое обеспечение муниципальной программы» Паспорта муниципальной программы изложить в редакции согласно приложению  к настоящему постановлению.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jc w:val="left"/>
        <w:rPr>
          <w:szCs w:val="24"/>
        </w:rPr>
        <w:sectPr>
          <w:footnotePr/>
          <w:endnotePr/>
          <w:type w:val="nextPage"/>
          <w:pgSz w:w="11906" w:h="16838" w:orient="portrait"/>
          <w:pgMar w:top="567" w:right="850" w:bottom="426" w:left="1701" w:header="708" w:footer="708" w:gutter="0"/>
          <w:cols w:num="1" w:sep="0" w:space="1701" w:equalWidth="1"/>
          <w:docGrid w:linePitch="360"/>
        </w:sectPr>
      </w:pPr>
      <w:r>
        <w:rPr>
          <w:szCs w:val="24"/>
        </w:rPr>
        <w:t xml:space="preserve">Глава Белоярского района                                                                                      С.П.Маненков</w:t>
      </w:r>
      <w:r>
        <w:rPr>
          <w:szCs w:val="24"/>
        </w:rPr>
      </w:r>
      <w:r>
        <w:rPr>
          <w:szCs w:val="24"/>
        </w:rPr>
      </w:r>
    </w:p>
    <w:p>
      <w:pPr>
        <w:pStyle w:val="830"/>
        <w:ind w:left="0"/>
        <w:jc w:val="left"/>
        <w:pageBreakBefore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ПРИЛОЖЕНИЕ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ind w:left="10348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______________2026  года № 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</w:r>
    </w:p>
    <w:p>
      <w:pPr>
        <w:pStyle w:val="830"/>
        <w:jc w:val="right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69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69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З М Е Н Е Н И Я,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67"/>
        <w:jc w:val="center"/>
        <w:rPr>
          <w:rFonts w:ascii="Times New Roman" w:hAnsi="Times New Roman" w:cs="Calibri"/>
          <w:sz w:val="24"/>
          <w:szCs w:val="24"/>
        </w:rPr>
        <w:outlineLvl w:val="2"/>
      </w:pPr>
      <w:r>
        <w:rPr>
          <w:rFonts w:ascii="Times New Roman" w:hAnsi="Times New Roman" w:cs="Times New Roman"/>
          <w:bCs/>
          <w:sz w:val="24"/>
          <w:szCs w:val="24"/>
        </w:rPr>
        <w:t xml:space="preserve">вносимые в раздел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Calibri"/>
          <w:sz w:val="24"/>
          <w:szCs w:val="24"/>
        </w:rPr>
      </w:r>
      <w:r>
        <w:rPr>
          <w:rFonts w:ascii="Times New Roman" w:hAnsi="Times New Roman" w:cs="Calibri"/>
          <w:sz w:val="24"/>
          <w:szCs w:val="24"/>
        </w:rPr>
      </w:r>
    </w:p>
    <w:p>
      <w:pPr>
        <w:pStyle w:val="830"/>
        <w:ind w:left="1276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«Развитие физической культуры, спорта и молодежной политики»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tabs>
          <w:tab w:val="left" w:pos="1153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«4. Финансовое обеспечение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tabs>
          <w:tab w:val="left" w:pos="396" w:leader="none"/>
        </w:tabs>
        <w:rPr>
          <w:rFonts w:eastAsia="Calibri"/>
          <w:sz w:val="24"/>
          <w:szCs w:val="24"/>
          <w:lang w:eastAsia="en-US"/>
        </w:rPr>
        <w:outlineLvl w:val="1"/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tbl>
      <w:tblPr>
        <w:tblStyle w:val="686"/>
        <w:tblW w:w="0" w:type="auto"/>
        <w:tblLook w:val="04A0" w:firstRow="1" w:lastRow="0" w:firstColumn="1" w:lastColumn="0" w:noHBand="0" w:noVBand="1"/>
      </w:tblPr>
      <w:tblGrid>
        <w:gridCol w:w="975"/>
        <w:gridCol w:w="1920"/>
        <w:gridCol w:w="945"/>
        <w:gridCol w:w="1395"/>
        <w:gridCol w:w="945"/>
        <w:gridCol w:w="945"/>
        <w:gridCol w:w="945"/>
        <w:gridCol w:w="1215"/>
        <w:gridCol w:w="1200"/>
        <w:gridCol w:w="1305"/>
        <w:gridCol w:w="1245"/>
        <w:gridCol w:w="1350"/>
        <w:gridCol w:w="1365"/>
        <w:gridCol w:w="1380"/>
      </w:tblGrid>
      <w:tr>
        <w:tblPrEx/>
        <w:trPr>
          <w:trHeight w:val="22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6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2026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2027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2028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2029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2030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Всего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Муниципальная программа «Развитие физической культуры, спорта и молодежной политики» (всего),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274 104,7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322 320,5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308 569,4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307 134,3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307 134,3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307 134,3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1 826 397,5</w:t>
            </w:r>
            <w:r/>
            <w:r/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29 315,5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46 977,4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46 535,8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46 585,8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46 585,8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46 585,8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262 586,1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244 789,2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275 343,1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262 033,6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260 548,5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260 548,5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260 548,5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1 563 811,4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bottom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Объем налоговых расходов Белоярского района (справочно)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556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Региональный проект "Россия- страна возможностей"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496,6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496,6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491,6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5,0</w:t>
            </w:r>
            <w:r/>
            <w:r/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результат "Организация деятельности молодежных трудовых отрядов "Труд и патриотизм" по Белоярскому району"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496,6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496,6</w:t>
            </w:r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491,6</w:t>
            </w:r>
            <w:r/>
            <w:r/>
          </w:p>
        </w:tc>
      </w:tr>
      <w:tr>
        <w:tblPrEx/>
        <w:trPr>
          <w:trHeight w:val="31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5,0</w:t>
            </w:r>
            <w:r/>
            <w:r/>
          </w:p>
        </w:tc>
      </w:tr>
      <w:tr>
        <w:tblPrEx/>
        <w:trPr>
          <w:trHeight w:val="4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Комплекс процессных мероприятий "Развитие физической культуры и массового спорта "  (всего),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103 102,7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131 509,6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130 200,1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131 218,3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131 218,3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131 218,3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758 467,3</w:t>
            </w:r>
            <w:r/>
            <w:r/>
          </w:p>
        </w:tc>
      </w:tr>
      <w:tr>
        <w:tblPrEx/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6 008,3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16 829,9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16 829,9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16 829,9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16 829,9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16 829,9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90 157,8</w:t>
            </w:r>
            <w:r/>
            <w:r/>
          </w:p>
        </w:tc>
      </w:tr>
      <w:tr>
        <w:tblPrEx/>
        <w:trPr>
          <w:trHeight w:val="5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2.1.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97 094,4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114 679,7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113 370,2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114 388,4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114 388,4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114 388,4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668 309,5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"Обеспечение деятельности МАУ ФКиС Белоярского района «Дворец спорта»"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92 201,7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108 135,1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106 825,6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107 843,8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107 843,8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107 843,8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630 693,8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700,0</w:t>
            </w:r>
            <w:r/>
            <w:r/>
          </w:p>
        </w:tc>
      </w:tr>
      <w:tr>
        <w:tblPrEx/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2.2.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91 501,7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108 135,1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106 825,6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107 843,8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107 843,8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107 843,8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629 993,8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"Участие спортивных сборных команд Белоярского района в спортивно-массовых мероприятиях"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5 313,2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37 186,2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5 313,2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6 374,6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37 186,2</w:t>
            </w:r>
            <w:r/>
            <w:r/>
          </w:p>
        </w:tc>
      </w:tr>
      <w:tr>
        <w:tblPrEx/>
        <w:trPr>
          <w:trHeight w:val="690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2.3.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"Поддержка физкультурно-спортивных организаций, осуществляющих подготовку спортивного резерва" всего,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1 946,4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1 844,5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1 844,5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1 844,5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1 844,5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1 844,5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11 168,9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1 849,0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1 826,1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1 826,1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1 826,1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1 826,1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1 826,1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10 979,5</w:t>
            </w:r>
            <w:r/>
            <w:r/>
          </w:p>
        </w:tc>
      </w:tr>
      <w:tr>
        <w:tblPrEx/>
        <w:trPr>
          <w:trHeight w:val="47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2.4.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189,4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"Развитие сети спортивных объектов шаговой доступности" всего,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3 641,4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15 155,4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15 155,4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15 155,4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15 155,4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15 155,4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79 418,4</w:t>
            </w:r>
            <w:r/>
            <w:r/>
          </w:p>
        </w:tc>
      </w:tr>
      <w:tr>
        <w:tblPrEx/>
        <w:trPr>
          <w:trHeight w:val="358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3 459,3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15 003,8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15 003,8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15 003,8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15 003,8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15 003,8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78 478,3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182,1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940,1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Комплекс процессных мероприятий "Развитие системы дополнительного образования в сфере физической культуры и спорта"  (всего),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51 727,0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58 036,1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48 530,9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304 102,1</w:t>
            </w:r>
            <w:r/>
            <w:r/>
          </w:p>
        </w:tc>
      </w:tr>
      <w:tr>
        <w:tblPrEx/>
        <w:trPr>
          <w:trHeight w:val="481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3.1.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51 727,0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58 036,1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48 530,9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304 102,1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"Обеспечение деятельности  МБУ дополнительного образования Белоярского района "Спортивная школа г.Белоярский"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51 727,0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58 036,1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48 530,9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304 102,1</w:t>
            </w:r>
            <w:r/>
            <w:r/>
          </w:p>
        </w:tc>
      </w:tr>
      <w:tr>
        <w:tblPrEx/>
        <w:trPr>
          <w:trHeight w:val="411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51 727,0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58 036,1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48 530,9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48 602,7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304 102,1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Комплекс процессных мероприятий "Организация и осуществление мероприятий по работе с детьми и молодежью"  (всего),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28 968,4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36 417,6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34 097,5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34 272,0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34 272,0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34 272,0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202 299,5</w:t>
            </w:r>
            <w:r/>
            <w:r/>
          </w:p>
        </w:tc>
      </w:tr>
      <w:tr>
        <w:tblPrEx/>
        <w:trPr>
          <w:trHeight w:val="442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4.1.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6 312,0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7 473,2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7 523,2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7 573,2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7 573,2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7 573,2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44 028,0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22 656,4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28 944,4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26 574,3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26 698,8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26 698,8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26 698,8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158 271,5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"Реализация мероприятий по работе с детьми и молодежью"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1 259,6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10 108,1</w:t>
            </w:r>
            <w:r/>
            <w:r/>
          </w:p>
        </w:tc>
      </w:tr>
      <w:tr>
        <w:tblPrEx/>
        <w:trPr>
          <w:trHeight w:val="3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4.2.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1 259,6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1 769,7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10 108,1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"Обеспечение деятельности МБУ Белоярского района "Многофункциональный молодежный  центр "Спутник"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18 437,1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20 207,7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19 799,7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19 924,2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19 924,2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19 924,2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118 217,1</w:t>
            </w:r>
            <w:r/>
            <w:r/>
          </w:p>
        </w:tc>
      </w:tr>
      <w:tr>
        <w:tblPrEx/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4.3.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18 437,1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20 207,7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19 799,7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19 924,2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19 924,2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19 924,2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118 217,1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"Реализация мероприятий по содействию занятости молодежи" всего,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9 179,9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14 340,2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12 428,1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12 478,1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12 478,1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12 478,1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73 382,5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6 312,0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7 473,2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7 523,2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7 573,2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7 573,2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7 573,2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44 028,0</w:t>
            </w:r>
            <w:r/>
            <w:r/>
          </w:p>
        </w:tc>
      </w:tr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4.4.</w:t>
            </w: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2 867,9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6 867,0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4 904,9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4 904,9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4 904,9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4 904,9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29 354,5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Меропритие "Реализация мероприятий, направленных на поддержку добровольчества (волонтерства)"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591,8</w:t>
            </w:r>
            <w:r/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591,8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Комплекс процессных мероприятий "Организация отдыха и оздоровления детей" (всего), в том числе: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68 311,2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74 300,6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73 573,1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70 848,2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70 848,2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70 848,2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428 729,5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16 995,2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22 182,7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22 182,7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22 182,7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22 182,7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22 182,7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127 908,7</w:t>
            </w:r>
            <w:r/>
            <w:r/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5.1.</w:t>
            </w: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51 316,0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52 117,9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51 390,4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48 665,5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48 665,5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48 665,5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300 820,8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"Обеспечение деятельности МАУ ФКиС Белоярского района "База спорта и отдыха "Северянка"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50 887,4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51 831,8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51 104,3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48 379,4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48 379,4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48 379,4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298 961,7</w:t>
            </w:r>
            <w:r/>
            <w:r/>
          </w:p>
        </w:tc>
      </w:tr>
      <w:tr>
        <w:tblPrEx/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5.2.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50 887,4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51 831,8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51 104,3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48 379,4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48 379,4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48 379,4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298 961,7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"Организация отдыха и оздоровления детей в лагере с дневным пребыванием детей на базе учреждений физической культуры и спорта"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902,8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867,7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867,7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867,7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867,7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867,7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5 241,3</w:t>
            </w:r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474,2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581,6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3 382,2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428,6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286,1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1 859,1</w:t>
            </w:r>
            <w:r/>
            <w:r/>
          </w:p>
        </w:tc>
      </w:tr>
      <w:tr>
        <w:tblPrEx/>
        <w:trPr>
          <w:trHeight w:val="599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5.3.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"Предоставление детям  в возрасте от 6 до 17 лет путевок в организации, обеспечивающие отдых и оздоровление детей"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16 521,0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124 526,5</w:t>
            </w:r>
            <w:r/>
            <w:r/>
          </w:p>
        </w:tc>
      </w:tr>
      <w:tr>
        <w:tblPrEx/>
        <w:trPr>
          <w:trHeight w:val="39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ХМАО-Югры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16 521,0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21 601,1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124 526,5</w:t>
            </w:r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/>
            <w:r/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Комплекс процессных мероприятий "Создание условий для организации отдыха и оздоровления детей" 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1 544,0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198,0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269,2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1 544,0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Комплекс процессных мероприятий "Развитие отраслевой инфраструктуры» 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Комплекс процессных мероприятий "Обеспечение деятельности органов местного самоуправления Белоярского района"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21 797,4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21 290,8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21 898,6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130 758,5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21 797,4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21 290,8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21 898,6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130 758,5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8.1.</w:t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Мероприятие "Обеспечение функций управления в сфере физической культуры, спорта и молодежной политики"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21 797,4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21 290,8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21 898,6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130 758,5</w:t>
            </w:r>
            <w:r/>
            <w:r/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бюджет Белоярского района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21 797,4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21 290,8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21 898,6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21 923,9</w:t>
            </w:r>
            <w:r/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130 758,5</w:t>
            </w:r>
            <w:r/>
            <w:r/>
          </w:p>
        </w:tc>
      </w:tr>
    </w:tbl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;».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993" w:right="1134" w:bottom="568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8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830"/>
    <w:next w:val="830"/>
    <w:link w:val="8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8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next w:val="830"/>
    <w:link w:val="830"/>
    <w:qFormat/>
    <w:rPr>
      <w:rFonts w:eastAsia="Times New Roman"/>
      <w:lang w:val="ru-RU" w:eastAsia="ru-RU" w:bidi="ar-SA"/>
    </w:rPr>
  </w:style>
  <w:style w:type="paragraph" w:styleId="831">
    <w:name w:val="Заголовок 1"/>
    <w:basedOn w:val="830"/>
    <w:next w:val="830"/>
    <w:link w:val="836"/>
    <w:qFormat/>
    <w:pPr>
      <w:jc w:val="center"/>
      <w:keepNext/>
      <w:outlineLvl w:val="0"/>
    </w:pPr>
    <w:rPr>
      <w:b/>
      <w:sz w:val="28"/>
    </w:rPr>
  </w:style>
  <w:style w:type="paragraph" w:styleId="832">
    <w:name w:val="Заголовок 2"/>
    <w:basedOn w:val="830"/>
    <w:next w:val="830"/>
    <w:link w:val="837"/>
    <w:qFormat/>
    <w:pPr>
      <w:jc w:val="center"/>
      <w:keepNext/>
      <w:outlineLvl w:val="1"/>
    </w:pPr>
    <w:rPr>
      <w:b/>
      <w:sz w:val="24"/>
    </w:rPr>
  </w:style>
  <w:style w:type="paragraph" w:styleId="833">
    <w:name w:val="Заголовок 3"/>
    <w:basedOn w:val="830"/>
    <w:next w:val="830"/>
    <w:link w:val="838"/>
    <w:qFormat/>
    <w:pPr>
      <w:jc w:val="center"/>
      <w:keepNext/>
      <w:outlineLvl w:val="2"/>
    </w:pPr>
    <w:rPr>
      <w:sz w:val="28"/>
    </w:rPr>
  </w:style>
  <w:style w:type="character" w:styleId="834">
    <w:name w:val="Основной шрифт абзаца"/>
    <w:next w:val="834"/>
    <w:link w:val="830"/>
    <w:uiPriority w:val="1"/>
    <w:unhideWhenUsed/>
  </w:style>
  <w:style w:type="table" w:styleId="835">
    <w:name w:val="Обычная таблица"/>
    <w:next w:val="835"/>
    <w:link w:val="830"/>
    <w:uiPriority w:val="99"/>
    <w:unhideWhenUsed/>
    <w:tblPr/>
  </w:style>
  <w:style w:type="character" w:styleId="836">
    <w:name w:val="Заголовок 1 Знак"/>
    <w:next w:val="836"/>
    <w:link w:val="83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37">
    <w:name w:val="Заголовок 2 Знак"/>
    <w:next w:val="837"/>
    <w:link w:val="832"/>
    <w:rPr>
      <w:rFonts w:ascii="Times New Roman" w:hAnsi="Times New Roman" w:eastAsia="Times New Roman"/>
      <w:b/>
      <w:sz w:val="24"/>
    </w:rPr>
  </w:style>
  <w:style w:type="character" w:styleId="838">
    <w:name w:val="Заголовок 3 Знак"/>
    <w:next w:val="838"/>
    <w:link w:val="83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39">
    <w:name w:val="Просмотренная гиперссылка"/>
    <w:next w:val="839"/>
    <w:link w:val="830"/>
    <w:uiPriority w:val="99"/>
    <w:rPr>
      <w:color w:val="800080"/>
      <w:u w:val="single"/>
    </w:rPr>
  </w:style>
  <w:style w:type="character" w:styleId="840">
    <w:name w:val="Знак примечания"/>
    <w:next w:val="840"/>
    <w:link w:val="830"/>
    <w:uiPriority w:val="99"/>
    <w:rPr>
      <w:sz w:val="16"/>
      <w:szCs w:val="16"/>
    </w:rPr>
  </w:style>
  <w:style w:type="character" w:styleId="841">
    <w:name w:val="Гиперссылка"/>
    <w:next w:val="841"/>
    <w:link w:val="830"/>
    <w:uiPriority w:val="99"/>
    <w:unhideWhenUsed/>
    <w:rPr>
      <w:color w:val="0000ff"/>
      <w:u w:val="single"/>
    </w:rPr>
  </w:style>
  <w:style w:type="character" w:styleId="842">
    <w:name w:val="Номер страницы"/>
    <w:next w:val="842"/>
    <w:link w:val="830"/>
  </w:style>
  <w:style w:type="paragraph" w:styleId="843">
    <w:name w:val="Текст выноски"/>
    <w:basedOn w:val="830"/>
    <w:next w:val="843"/>
    <w:link w:val="844"/>
    <w:uiPriority w:val="99"/>
    <w:unhideWhenUsed/>
    <w:rPr>
      <w:rFonts w:ascii="Tahoma" w:hAnsi="Tahoma"/>
      <w:sz w:val="16"/>
      <w:szCs w:val="16"/>
    </w:rPr>
  </w:style>
  <w:style w:type="character" w:styleId="844">
    <w:name w:val="Текст выноски Знак"/>
    <w:next w:val="844"/>
    <w:link w:val="843"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845">
    <w:name w:val="Основной текст 2"/>
    <w:basedOn w:val="830"/>
    <w:next w:val="845"/>
    <w:link w:val="846"/>
    <w:pPr>
      <w:spacing w:after="120" w:line="480" w:lineRule="auto"/>
    </w:pPr>
  </w:style>
  <w:style w:type="character" w:styleId="846">
    <w:name w:val="Основной текст 2 Знак"/>
    <w:next w:val="846"/>
    <w:link w:val="84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Текст"/>
    <w:basedOn w:val="830"/>
    <w:next w:val="847"/>
    <w:link w:val="84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848">
    <w:name w:val="Текст Знак"/>
    <w:next w:val="848"/>
    <w:link w:val="847"/>
    <w:uiPriority w:val="99"/>
    <w:rPr>
      <w:sz w:val="22"/>
      <w:szCs w:val="21"/>
      <w:lang w:eastAsia="en-US"/>
    </w:rPr>
  </w:style>
  <w:style w:type="paragraph" w:styleId="849">
    <w:name w:val="Основной текст с отступом 3"/>
    <w:basedOn w:val="830"/>
    <w:next w:val="849"/>
    <w:link w:val="850"/>
    <w:pPr>
      <w:jc w:val="center"/>
    </w:pPr>
    <w:rPr>
      <w:sz w:val="24"/>
    </w:rPr>
  </w:style>
  <w:style w:type="character" w:styleId="850">
    <w:name w:val="Основной текст с отступом 3 Знак"/>
    <w:next w:val="850"/>
    <w:link w:val="84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51">
    <w:name w:val="Текст примечания"/>
    <w:basedOn w:val="830"/>
    <w:next w:val="851"/>
    <w:link w:val="852"/>
  </w:style>
  <w:style w:type="character" w:styleId="852">
    <w:name w:val="Текст примечания Знак"/>
    <w:next w:val="852"/>
    <w:link w:val="851"/>
    <w:rPr>
      <w:rFonts w:ascii="Times New Roman" w:hAnsi="Times New Roman" w:eastAsia="Times New Roman"/>
    </w:rPr>
  </w:style>
  <w:style w:type="paragraph" w:styleId="853">
    <w:name w:val="Тема примечания"/>
    <w:basedOn w:val="851"/>
    <w:next w:val="851"/>
    <w:link w:val="854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854">
    <w:name w:val="Тема примечания Знак"/>
    <w:next w:val="854"/>
    <w:link w:val="853"/>
    <w:uiPriority w:val="99"/>
    <w:rPr>
      <w:rFonts w:ascii="Times New Roman" w:hAnsi="Times New Roman" w:eastAsia="Times New Roman"/>
      <w:b/>
      <w:bCs/>
      <w:lang w:eastAsia="en-US"/>
    </w:rPr>
  </w:style>
  <w:style w:type="paragraph" w:styleId="855">
    <w:name w:val="Верхний колонтитул"/>
    <w:basedOn w:val="830"/>
    <w:next w:val="855"/>
    <w:link w:val="856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56">
    <w:name w:val="Верхний колонтитул Знак"/>
    <w:next w:val="856"/>
    <w:link w:val="855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57">
    <w:name w:val="Нижний колонтитул"/>
    <w:basedOn w:val="830"/>
    <w:next w:val="857"/>
    <w:link w:val="858"/>
    <w:uiPriority w:val="99"/>
    <w:pPr>
      <w:tabs>
        <w:tab w:val="center" w:pos="4677" w:leader="none"/>
        <w:tab w:val="right" w:pos="9355" w:leader="none"/>
      </w:tabs>
    </w:pPr>
    <w:rPr>
      <w:sz w:val="24"/>
      <w:szCs w:val="24"/>
      <w:lang w:eastAsia="en-US"/>
    </w:rPr>
  </w:style>
  <w:style w:type="character" w:styleId="858">
    <w:name w:val="Нижний колонтитул Знак"/>
    <w:next w:val="858"/>
    <w:link w:val="857"/>
    <w:uiPriority w:val="99"/>
    <w:rPr>
      <w:rFonts w:ascii="Times New Roman" w:hAnsi="Times New Roman" w:eastAsia="Times New Roman"/>
      <w:sz w:val="24"/>
      <w:szCs w:val="24"/>
      <w:lang w:eastAsia="en-US"/>
    </w:rPr>
  </w:style>
  <w:style w:type="paragraph" w:styleId="859">
    <w:name w:val="Обычный (веб)"/>
    <w:basedOn w:val="830"/>
    <w:next w:val="859"/>
    <w:link w:val="830"/>
    <w:pPr>
      <w:spacing w:before="100" w:beforeAutospacing="1" w:after="100" w:afterAutospacing="1"/>
    </w:pPr>
    <w:rPr>
      <w:sz w:val="24"/>
      <w:szCs w:val="24"/>
    </w:rPr>
  </w:style>
  <w:style w:type="paragraph" w:styleId="860">
    <w:name w:val="Основной текст 3"/>
    <w:basedOn w:val="830"/>
    <w:next w:val="860"/>
    <w:link w:val="861"/>
    <w:pPr>
      <w:spacing w:after="120"/>
    </w:pPr>
    <w:rPr>
      <w:sz w:val="16"/>
      <w:szCs w:val="16"/>
    </w:rPr>
  </w:style>
  <w:style w:type="character" w:styleId="861">
    <w:name w:val="Основной текст 3 Знак"/>
    <w:next w:val="861"/>
    <w:link w:val="86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62">
    <w:name w:val="Стандартный HTML"/>
    <w:basedOn w:val="830"/>
    <w:next w:val="862"/>
    <w:link w:val="86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/>
    </w:rPr>
  </w:style>
  <w:style w:type="character" w:styleId="863">
    <w:name w:val="Стандартный HTML Знак"/>
    <w:next w:val="863"/>
    <w:link w:val="862"/>
    <w:rPr>
      <w:rFonts w:ascii="Courier New" w:hAnsi="Courier New"/>
    </w:rPr>
  </w:style>
  <w:style w:type="table" w:styleId="864">
    <w:name w:val="Сетка таблицы"/>
    <w:basedOn w:val="835"/>
    <w:next w:val="864"/>
    <w:link w:val="830"/>
    <w:uiPriority w:val="39"/>
    <w:rPr>
      <w:rFonts w:ascii="Times New Roman" w:hAnsi="Times New Roman" w:eastAsia="Times New Roman"/>
    </w:rPr>
    <w:tblPr/>
  </w:style>
  <w:style w:type="paragraph" w:styleId="865">
    <w:name w:val="Знак1 Знак Знак Знак1"/>
    <w:basedOn w:val="830"/>
    <w:next w:val="865"/>
    <w:link w:val="83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66">
    <w:name w:val="Абзац списка"/>
    <w:basedOn w:val="830"/>
    <w:next w:val="866"/>
    <w:link w:val="830"/>
    <w:uiPriority w:val="34"/>
    <w:qFormat/>
    <w:pPr>
      <w:contextualSpacing/>
      <w:ind w:left="720"/>
    </w:pPr>
  </w:style>
  <w:style w:type="paragraph" w:styleId="867">
    <w:name w:val="ConsPlusNormal"/>
    <w:next w:val="867"/>
    <w:link w:val="868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68">
    <w:name w:val="ConsPlusNormal Знак"/>
    <w:next w:val="868"/>
    <w:link w:val="867"/>
    <w:rPr>
      <w:rFonts w:ascii="Arial" w:hAnsi="Arial" w:eastAsia="Times New Roman" w:cs="Arial"/>
      <w:lang w:val="ru-RU" w:eastAsia="ru-RU" w:bidi="ar-SA"/>
    </w:rPr>
  </w:style>
  <w:style w:type="paragraph" w:styleId="869">
    <w:name w:val="ConsPlusTitle"/>
    <w:next w:val="869"/>
    <w:link w:val="830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70">
    <w:name w:val="ConsPlusNonformat"/>
    <w:next w:val="870"/>
    <w:link w:val="83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1">
    <w:name w:val="ConsNormal"/>
    <w:next w:val="871"/>
    <w:link w:val="830"/>
    <w:pPr>
      <w:ind w:firstLine="720"/>
      <w:widowControl w:val="off"/>
    </w:pPr>
    <w:rPr>
      <w:rFonts w:ascii="Arial" w:hAnsi="Arial" w:eastAsia="Times New Roman"/>
      <w:lang w:val="ru-RU" w:eastAsia="ru-RU" w:bidi="ar-SA"/>
    </w:rPr>
  </w:style>
  <w:style w:type="character" w:styleId="872">
    <w:name w:val="Heading 1 Char"/>
    <w:next w:val="872"/>
    <w:link w:val="830"/>
    <w:rPr>
      <w:rFonts w:cs="Times New Roman"/>
      <w:b/>
      <w:sz w:val="28"/>
      <w:lang w:val="ru-RU" w:eastAsia="ru-RU" w:bidi="ar-SA"/>
    </w:rPr>
  </w:style>
  <w:style w:type="character" w:styleId="873">
    <w:name w:val="Heading 2 Char"/>
    <w:next w:val="873"/>
    <w:link w:val="830"/>
    <w:semiHidden/>
    <w:rPr>
      <w:rFonts w:cs="Times New Roman"/>
      <w:b/>
      <w:sz w:val="24"/>
      <w:lang w:val="ru-RU" w:eastAsia="ru-RU" w:bidi="ar-SA"/>
    </w:rPr>
  </w:style>
  <w:style w:type="character" w:styleId="874">
    <w:name w:val="Heading 3 Char"/>
    <w:next w:val="874"/>
    <w:link w:val="830"/>
    <w:semiHidden/>
    <w:rPr>
      <w:rFonts w:cs="Times New Roman"/>
      <w:sz w:val="28"/>
      <w:lang w:val="ru-RU" w:eastAsia="ru-RU" w:bidi="ar-SA"/>
    </w:rPr>
  </w:style>
  <w:style w:type="paragraph" w:styleId="875">
    <w:name w:val="Без интервала1"/>
    <w:next w:val="875"/>
    <w:link w:val="830"/>
    <w:rPr>
      <w:rFonts w:eastAsia="Times New Roman" w:cs="Calibri"/>
      <w:sz w:val="22"/>
      <w:szCs w:val="22"/>
      <w:lang w:val="ru-RU" w:eastAsia="ru-RU" w:bidi="ar-SA"/>
    </w:rPr>
  </w:style>
  <w:style w:type="character" w:styleId="876">
    <w:name w:val="Стандартный HTML Знак1"/>
    <w:next w:val="876"/>
    <w:link w:val="830"/>
    <w:uiPriority w:val="99"/>
    <w:rPr>
      <w:rFonts w:ascii="Courier New" w:hAnsi="Courier New" w:eastAsia="Times New Roman" w:cs="Courier New"/>
    </w:rPr>
  </w:style>
  <w:style w:type="paragraph" w:styleId="877">
    <w:name w:val="Без интервала"/>
    <w:next w:val="877"/>
    <w:link w:val="830"/>
    <w:qFormat/>
    <w:rPr>
      <w:rFonts w:eastAsia="Times New Roman" w:cs="Calibri"/>
      <w:sz w:val="22"/>
      <w:szCs w:val="22"/>
      <w:lang w:val="ru-RU" w:eastAsia="ru-RU" w:bidi="ar-SA"/>
    </w:rPr>
  </w:style>
  <w:style w:type="paragraph" w:styleId="878">
    <w:name w:val="Знак"/>
    <w:basedOn w:val="830"/>
    <w:next w:val="878"/>
    <w:link w:val="830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879">
    <w:name w:val="Без интервала2"/>
    <w:next w:val="879"/>
    <w:link w:val="830"/>
    <w:rPr>
      <w:rFonts w:eastAsia="Times New Roman" w:cs="Calibri"/>
      <w:sz w:val="22"/>
      <w:szCs w:val="22"/>
      <w:lang w:val="ru-RU" w:eastAsia="ru-RU" w:bidi="ar-SA"/>
    </w:rPr>
  </w:style>
  <w:style w:type="paragraph" w:styleId="880">
    <w:name w:val=" Знак Знак Знак Знак1 Знак Знак1 Знак Знак Знак Знак Знак Знак Знак Знак Знак Знак Знак Знак"/>
    <w:basedOn w:val="830"/>
    <w:next w:val="880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881">
    <w:name w:val="ConsPlusTitlePage"/>
    <w:next w:val="881"/>
    <w:link w:val="830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table" w:styleId="882">
    <w:name w:val="TableGrid1"/>
    <w:next w:val="882"/>
    <w:link w:val="830"/>
    <w:rPr>
      <w:rFonts w:eastAsia="Times New Roman"/>
      <w:sz w:val="22"/>
      <w:szCs w:val="22"/>
      <w:lang w:val="ru-RU" w:eastAsia="ru-RU" w:bidi="ar-SA"/>
    </w:rPr>
    <w:tblPr/>
  </w:style>
  <w:style w:type="paragraph" w:styleId="883">
    <w:name w:val="Верхний колонтитул1"/>
    <w:basedOn w:val="830"/>
    <w:next w:val="855"/>
    <w:link w:val="83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884">
    <w:name w:val="Нижний колонтитул1"/>
    <w:basedOn w:val="830"/>
    <w:next w:val="857"/>
    <w:link w:val="83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885">
    <w:name w:val="Верхний колонтитул Знак1"/>
    <w:next w:val="885"/>
    <w:link w:val="830"/>
    <w:uiPriority w:val="99"/>
    <w:rPr>
      <w:rFonts w:ascii="Calibri" w:hAnsi="Calibri" w:eastAsia="Calibri" w:cs="Calibri"/>
      <w:color w:val="000000"/>
    </w:rPr>
  </w:style>
  <w:style w:type="character" w:styleId="886">
    <w:name w:val="Нижний колонтитул Знак1"/>
    <w:next w:val="886"/>
    <w:link w:val="830"/>
    <w:uiPriority w:val="99"/>
    <w:rPr>
      <w:rFonts w:ascii="Calibri" w:hAnsi="Calibri" w:eastAsia="Calibri" w:cs="Calibri"/>
      <w:color w:val="000000"/>
    </w:rPr>
  </w:style>
  <w:style w:type="paragraph" w:styleId="887">
    <w:name w:val="font5"/>
    <w:basedOn w:val="830"/>
    <w:next w:val="887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88">
    <w:name w:val="font6"/>
    <w:basedOn w:val="830"/>
    <w:next w:val="888"/>
    <w:link w:val="8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889">
    <w:name w:val="font7"/>
    <w:basedOn w:val="830"/>
    <w:next w:val="889"/>
    <w:link w:val="830"/>
    <w:pPr>
      <w:spacing w:before="100" w:beforeAutospacing="1" w:after="100" w:afterAutospacing="1"/>
    </w:pPr>
    <w:rPr>
      <w:sz w:val="21"/>
      <w:szCs w:val="21"/>
    </w:rPr>
  </w:style>
  <w:style w:type="paragraph" w:styleId="890">
    <w:name w:val="xl65"/>
    <w:basedOn w:val="830"/>
    <w:next w:val="890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91">
    <w:name w:val="xl66"/>
    <w:basedOn w:val="830"/>
    <w:next w:val="891"/>
    <w:link w:val="83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892">
    <w:name w:val="xl67"/>
    <w:basedOn w:val="830"/>
    <w:next w:val="892"/>
    <w:link w:val="830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893">
    <w:name w:val="xl68"/>
    <w:basedOn w:val="830"/>
    <w:next w:val="893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894">
    <w:name w:val="xl69"/>
    <w:basedOn w:val="830"/>
    <w:next w:val="894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5">
    <w:name w:val="xl70"/>
    <w:basedOn w:val="830"/>
    <w:next w:val="89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896">
    <w:name w:val="xl71"/>
    <w:basedOn w:val="830"/>
    <w:next w:val="896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7">
    <w:name w:val="xl72"/>
    <w:basedOn w:val="830"/>
    <w:next w:val="897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8">
    <w:name w:val="xl73"/>
    <w:basedOn w:val="830"/>
    <w:next w:val="89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899">
    <w:name w:val="xl74"/>
    <w:basedOn w:val="830"/>
    <w:next w:val="899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0">
    <w:name w:val="xl75"/>
    <w:basedOn w:val="830"/>
    <w:next w:val="900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1">
    <w:name w:val="xl76"/>
    <w:basedOn w:val="830"/>
    <w:next w:val="90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2">
    <w:name w:val="xl77"/>
    <w:basedOn w:val="830"/>
    <w:next w:val="90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3">
    <w:name w:val="xl78"/>
    <w:basedOn w:val="830"/>
    <w:next w:val="903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4">
    <w:name w:val="xl79"/>
    <w:basedOn w:val="830"/>
    <w:next w:val="904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5">
    <w:name w:val="xl80"/>
    <w:basedOn w:val="830"/>
    <w:next w:val="905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6">
    <w:name w:val="xl81"/>
    <w:basedOn w:val="830"/>
    <w:next w:val="906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7">
    <w:name w:val="xl82"/>
    <w:basedOn w:val="830"/>
    <w:next w:val="907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08">
    <w:name w:val="xl83"/>
    <w:basedOn w:val="830"/>
    <w:next w:val="908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09">
    <w:name w:val="xl84"/>
    <w:basedOn w:val="830"/>
    <w:next w:val="909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0">
    <w:name w:val="xl85"/>
    <w:basedOn w:val="830"/>
    <w:next w:val="910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1">
    <w:name w:val="xl86"/>
    <w:basedOn w:val="830"/>
    <w:next w:val="91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2">
    <w:name w:val="xl87"/>
    <w:basedOn w:val="830"/>
    <w:next w:val="91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13">
    <w:name w:val="xl88"/>
    <w:basedOn w:val="830"/>
    <w:next w:val="913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4">
    <w:name w:val="xl89"/>
    <w:basedOn w:val="830"/>
    <w:next w:val="914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5">
    <w:name w:val="xl90"/>
    <w:basedOn w:val="830"/>
    <w:next w:val="915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16">
    <w:name w:val="xl91"/>
    <w:basedOn w:val="830"/>
    <w:next w:val="916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7">
    <w:name w:val="xl92"/>
    <w:basedOn w:val="830"/>
    <w:next w:val="917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8">
    <w:name w:val="xl93"/>
    <w:basedOn w:val="830"/>
    <w:next w:val="91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19">
    <w:name w:val="xl94"/>
    <w:basedOn w:val="830"/>
    <w:next w:val="919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0">
    <w:name w:val="xl95"/>
    <w:basedOn w:val="830"/>
    <w:next w:val="920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1">
    <w:name w:val="xl96"/>
    <w:basedOn w:val="830"/>
    <w:next w:val="921"/>
    <w:link w:val="830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22">
    <w:name w:val="xl97"/>
    <w:basedOn w:val="830"/>
    <w:next w:val="922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23">
    <w:name w:val="xl98"/>
    <w:basedOn w:val="830"/>
    <w:next w:val="923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4">
    <w:name w:val="xl99"/>
    <w:basedOn w:val="830"/>
    <w:next w:val="924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5">
    <w:name w:val="xl100"/>
    <w:basedOn w:val="830"/>
    <w:next w:val="92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6">
    <w:name w:val="xl101"/>
    <w:basedOn w:val="830"/>
    <w:next w:val="926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27">
    <w:name w:val="xl102"/>
    <w:basedOn w:val="830"/>
    <w:next w:val="927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28">
    <w:name w:val="xl103"/>
    <w:basedOn w:val="830"/>
    <w:next w:val="928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29">
    <w:name w:val="xl104"/>
    <w:basedOn w:val="830"/>
    <w:next w:val="929"/>
    <w:link w:val="83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930">
    <w:name w:val="xl105"/>
    <w:basedOn w:val="830"/>
    <w:next w:val="930"/>
    <w:link w:val="830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31">
    <w:name w:val="xl106"/>
    <w:basedOn w:val="830"/>
    <w:next w:val="931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2">
    <w:name w:val="xl107"/>
    <w:basedOn w:val="830"/>
    <w:next w:val="932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33">
    <w:name w:val="xl108"/>
    <w:basedOn w:val="830"/>
    <w:next w:val="933"/>
    <w:link w:val="8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934">
    <w:name w:val="xl109"/>
    <w:basedOn w:val="830"/>
    <w:next w:val="934"/>
    <w:link w:val="83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5">
    <w:name w:val="xl110"/>
    <w:basedOn w:val="830"/>
    <w:next w:val="935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36">
    <w:name w:val="xl111"/>
    <w:basedOn w:val="830"/>
    <w:next w:val="936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7">
    <w:name w:val="xl112"/>
    <w:basedOn w:val="830"/>
    <w:next w:val="937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8">
    <w:name w:val="xl113"/>
    <w:basedOn w:val="830"/>
    <w:next w:val="938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39">
    <w:name w:val="xl114"/>
    <w:basedOn w:val="830"/>
    <w:next w:val="939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0">
    <w:name w:val="xl115"/>
    <w:basedOn w:val="830"/>
    <w:next w:val="940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1">
    <w:name w:val="xl116"/>
    <w:basedOn w:val="830"/>
    <w:next w:val="941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2">
    <w:name w:val="xl117"/>
    <w:basedOn w:val="830"/>
    <w:next w:val="942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3">
    <w:name w:val="xl118"/>
    <w:basedOn w:val="830"/>
    <w:next w:val="943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4">
    <w:name w:val="xl119"/>
    <w:basedOn w:val="830"/>
    <w:next w:val="944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5">
    <w:name w:val="xl120"/>
    <w:basedOn w:val="830"/>
    <w:next w:val="945"/>
    <w:link w:val="830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6">
    <w:name w:val="xl121"/>
    <w:basedOn w:val="830"/>
    <w:next w:val="946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47">
    <w:name w:val="xl122"/>
    <w:basedOn w:val="830"/>
    <w:next w:val="947"/>
    <w:link w:val="83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8">
    <w:name w:val="xl123"/>
    <w:basedOn w:val="830"/>
    <w:next w:val="948"/>
    <w:link w:val="830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49">
    <w:name w:val="xl124"/>
    <w:basedOn w:val="830"/>
    <w:next w:val="949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0">
    <w:name w:val="xl125"/>
    <w:basedOn w:val="830"/>
    <w:next w:val="950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1">
    <w:name w:val="xl126"/>
    <w:basedOn w:val="830"/>
    <w:next w:val="951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52">
    <w:name w:val="xl127"/>
    <w:basedOn w:val="830"/>
    <w:next w:val="952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3">
    <w:name w:val="xl128"/>
    <w:basedOn w:val="830"/>
    <w:next w:val="953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4">
    <w:name w:val="xl129"/>
    <w:basedOn w:val="830"/>
    <w:next w:val="954"/>
    <w:link w:val="83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5">
    <w:name w:val="xl130"/>
    <w:basedOn w:val="830"/>
    <w:next w:val="955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6">
    <w:name w:val="xl131"/>
    <w:basedOn w:val="830"/>
    <w:next w:val="956"/>
    <w:link w:val="83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7">
    <w:name w:val="xl132"/>
    <w:basedOn w:val="830"/>
    <w:next w:val="957"/>
    <w:link w:val="83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58">
    <w:name w:val="xl63"/>
    <w:basedOn w:val="830"/>
    <w:next w:val="958"/>
    <w:link w:val="830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59">
    <w:name w:val="xl64"/>
    <w:basedOn w:val="830"/>
    <w:next w:val="959"/>
    <w:link w:val="830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0">
    <w:name w:val=" Знак Знак Знак Знак"/>
    <w:basedOn w:val="830"/>
    <w:next w:val="960"/>
    <w:link w:val="83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1">
    <w:name w:val=" Знак"/>
    <w:basedOn w:val="830"/>
    <w:next w:val="961"/>
    <w:link w:val="830"/>
    <w:pPr>
      <w:spacing w:after="160" w:line="240" w:lineRule="exact"/>
    </w:pPr>
    <w:rPr>
      <w:rFonts w:ascii="Verdana" w:hAnsi="Verdana"/>
      <w:lang w:val="en-US" w:eastAsia="en-US"/>
    </w:rPr>
  </w:style>
  <w:style w:type="paragraph" w:styleId="962">
    <w:name w:val="No Spacing"/>
    <w:next w:val="962"/>
    <w:link w:val="830"/>
    <w:rPr>
      <w:rFonts w:eastAsia="Times New Roman" w:cs="Calibri"/>
      <w:sz w:val="22"/>
      <w:szCs w:val="22"/>
      <w:lang w:val="ru-RU" w:eastAsia="ru-RU" w:bidi="ar-SA"/>
    </w:rPr>
  </w:style>
  <w:style w:type="paragraph" w:styleId="963">
    <w:name w:val="Основной"/>
    <w:basedOn w:val="830"/>
    <w:next w:val="963"/>
    <w:link w:val="830"/>
    <w:pPr>
      <w:ind w:firstLine="709"/>
      <w:jc w:val="both"/>
      <w:spacing w:after="20"/>
    </w:pPr>
    <w:rPr>
      <w:sz w:val="28"/>
      <w:szCs w:val="28"/>
    </w:rPr>
  </w:style>
  <w:style w:type="table" w:styleId="964">
    <w:name w:val="Сетка таблицы1"/>
    <w:basedOn w:val="835"/>
    <w:next w:val="964"/>
    <w:link w:val="830"/>
    <w:rPr>
      <w:rFonts w:ascii="Times New Roman" w:hAnsi="Times New Roman" w:eastAsia="Times New Roman"/>
    </w:rPr>
    <w:tblPr/>
  </w:style>
  <w:style w:type="paragraph" w:styleId="965">
    <w:name w:val="ConsPlusCell"/>
    <w:next w:val="965"/>
    <w:link w:val="830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66">
    <w:name w:val="ConsPlusDocList"/>
    <w:next w:val="966"/>
    <w:link w:val="830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table" w:styleId="967">
    <w:name w:val="Сетка таблицы11"/>
    <w:basedOn w:val="835"/>
    <w:next w:val="967"/>
    <w:link w:val="830"/>
    <w:uiPriority w:val="59"/>
    <w:tblPr/>
  </w:style>
  <w:style w:type="character" w:styleId="968">
    <w:name w:val="Основной текст (3)_"/>
    <w:next w:val="968"/>
    <w:link w:val="969"/>
    <w:rPr>
      <w:b/>
      <w:bCs/>
      <w:sz w:val="28"/>
      <w:szCs w:val="28"/>
      <w:shd w:val="clear" w:color="auto" w:fill="ffffff"/>
    </w:rPr>
  </w:style>
  <w:style w:type="paragraph" w:styleId="969">
    <w:name w:val="Основной текст (3)"/>
    <w:basedOn w:val="830"/>
    <w:next w:val="969"/>
    <w:link w:val="968"/>
    <w:pPr>
      <w:jc w:val="center"/>
      <w:spacing w:after="420" w:line="0" w:lineRule="atLeast"/>
      <w:shd w:val="clear" w:color="auto" w:fill="ffffff"/>
      <w:widowControl w:val="off"/>
    </w:pPr>
    <w:rPr>
      <w:rFonts w:ascii="Calibri" w:hAnsi="Calibri" w:eastAsia="Calibri"/>
      <w:b/>
      <w:bCs/>
      <w:sz w:val="28"/>
      <w:szCs w:val="28"/>
    </w:rPr>
  </w:style>
  <w:style w:type="table" w:styleId="970">
    <w:name w:val="Сетка таблицы2"/>
    <w:basedOn w:val="835"/>
    <w:next w:val="970"/>
    <w:link w:val="830"/>
    <w:uiPriority w:val="39"/>
    <w:rPr>
      <w:rFonts w:eastAsia="Times New Roman"/>
    </w:rPr>
    <w:tblPr/>
  </w:style>
  <w:style w:type="table" w:styleId="971">
    <w:name w:val="Сетка таблицы21"/>
    <w:basedOn w:val="835"/>
    <w:next w:val="971"/>
    <w:link w:val="830"/>
    <w:uiPriority w:val="39"/>
    <w:rPr>
      <w:rFonts w:ascii="Times New Roman" w:hAnsi="Times New Roman" w:eastAsia="Times New Roman"/>
    </w:rPr>
    <w:tblPr/>
  </w:style>
  <w:style w:type="table" w:styleId="972">
    <w:name w:val="TableGrid11"/>
    <w:next w:val="972"/>
    <w:link w:val="830"/>
    <w:rPr>
      <w:rFonts w:eastAsia="Times New Roman"/>
      <w:sz w:val="22"/>
      <w:szCs w:val="22"/>
      <w:lang w:val="ru-RU" w:eastAsia="ru-RU" w:bidi="ar-SA"/>
    </w:rPr>
    <w:tblPr/>
  </w:style>
  <w:style w:type="table" w:styleId="973">
    <w:name w:val="Сетка таблицы12"/>
    <w:basedOn w:val="835"/>
    <w:next w:val="973"/>
    <w:link w:val="830"/>
    <w:rPr>
      <w:rFonts w:ascii="Times New Roman" w:hAnsi="Times New Roman" w:eastAsia="Times New Roman"/>
    </w:rPr>
    <w:tblPr/>
  </w:style>
  <w:style w:type="table" w:styleId="974">
    <w:name w:val="Сетка таблицы111"/>
    <w:basedOn w:val="835"/>
    <w:next w:val="974"/>
    <w:link w:val="830"/>
    <w:uiPriority w:val="59"/>
    <w:tblPr/>
  </w:style>
  <w:style w:type="table" w:styleId="975">
    <w:name w:val="Сетка таблицы3"/>
    <w:basedOn w:val="835"/>
    <w:next w:val="975"/>
    <w:link w:val="830"/>
    <w:uiPriority w:val="39"/>
    <w:rPr>
      <w:rFonts w:ascii="Times New Roman" w:hAnsi="Times New Roman" w:eastAsia="Times New Roman"/>
    </w:rPr>
    <w:tblPr/>
  </w:style>
  <w:style w:type="table" w:styleId="976">
    <w:name w:val="TableGrid21"/>
    <w:next w:val="976"/>
    <w:link w:val="830"/>
    <w:rPr>
      <w:rFonts w:eastAsia="Times New Roman"/>
      <w:sz w:val="22"/>
      <w:szCs w:val="22"/>
      <w:lang w:val="ru-RU" w:eastAsia="ru-RU" w:bidi="ar-SA"/>
    </w:rPr>
    <w:tblPr/>
  </w:style>
  <w:style w:type="table" w:styleId="977">
    <w:name w:val="Сетка таблицы13"/>
    <w:basedOn w:val="835"/>
    <w:next w:val="977"/>
    <w:link w:val="830"/>
    <w:rPr>
      <w:rFonts w:ascii="Times New Roman" w:hAnsi="Times New Roman" w:eastAsia="Times New Roman"/>
    </w:rPr>
    <w:tblPr/>
  </w:style>
  <w:style w:type="table" w:styleId="978">
    <w:name w:val="Сетка таблицы112"/>
    <w:basedOn w:val="835"/>
    <w:next w:val="978"/>
    <w:link w:val="830"/>
    <w:uiPriority w:val="59"/>
    <w:tblPr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  <w:style w:type="paragraph" w:styleId="982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</dc:creator>
  <cp:lastModifiedBy>BliznyakovaSY</cp:lastModifiedBy>
  <cp:revision>15</cp:revision>
  <dcterms:created xsi:type="dcterms:W3CDTF">2025-05-28T05:13:00Z</dcterms:created>
  <dcterms:modified xsi:type="dcterms:W3CDTF">2026-01-14T07:39:00Z</dcterms:modified>
</cp:coreProperties>
</file>