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0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709"/>
      </w:pPr>
      <w:r/>
      <w:r/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65"/>
        <w:ind w:firstLine="85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64"/>
        <w:ind w:firstLine="709"/>
        <w:jc w:val="right"/>
      </w:pPr>
      <w:r/>
      <w:r/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firstLine="709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63"/>
        <w:ind w:firstLine="709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873"/>
        <w:ind w:left="0" w:right="0" w:firstLine="425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pStyle w:val="873"/>
        <w:ind w:firstLine="709"/>
      </w:pPr>
      <w:r/>
      <w:r/>
    </w:p>
    <w:p>
      <w:pPr>
        <w:ind w:firstLine="709"/>
        <w:jc w:val="center"/>
        <w:rPr>
          <w:b/>
        </w:rPr>
      </w:pPr>
      <w:r>
        <w:rPr>
          <w:b/>
        </w:rPr>
        <w:t xml:space="preserve">О внесении изменений в приложение к постановлению </w:t>
      </w:r>
      <w:r>
        <w:rPr>
          <w:b/>
        </w:rPr>
      </w:r>
      <w:r>
        <w:rPr>
          <w:b/>
        </w:rPr>
      </w:r>
    </w:p>
    <w:p>
      <w:pPr>
        <w:ind w:firstLine="709"/>
        <w:jc w:val="center"/>
        <w:rPr>
          <w:b/>
        </w:rPr>
      </w:pPr>
      <w:r>
        <w:rPr>
          <w:b/>
        </w:rPr>
        <w:t xml:space="preserve"> администрации Белоярского района</w:t>
      </w:r>
      <w:r>
        <w:rPr>
          <w:b/>
        </w:rPr>
        <w:t xml:space="preserve"> </w:t>
      </w:r>
      <w:r>
        <w:rPr>
          <w:b/>
        </w:rPr>
        <w:t xml:space="preserve"> от  29  февраля 2024 года № 150</w:t>
      </w:r>
      <w:r>
        <w:rPr>
          <w:b/>
        </w:rPr>
      </w:r>
      <w:r>
        <w:rPr>
          <w:b/>
        </w:rPr>
      </w:r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firstLine="709"/>
        <w:jc w:val="center"/>
      </w:pPr>
      <w:r/>
      <w:r/>
    </w:p>
    <w:p>
      <w:pPr>
        <w:ind w:left="0" w:right="0" w:firstLine="425"/>
        <w:jc w:val="both"/>
      </w:pPr>
      <w:r>
        <w:t xml:space="preserve"> П о с т а н о в л я ю:</w:t>
      </w:r>
      <w:r/>
    </w:p>
    <w:p>
      <w:pPr>
        <w:ind w:left="425" w:right="0" w:firstLine="0"/>
        <w:jc w:val="both"/>
        <w:tabs>
          <w:tab w:val="left" w:pos="567" w:leader="none"/>
        </w:tabs>
        <w:rPr>
          <w:b w:val="0"/>
          <w:bCs w:val="0"/>
        </w:rPr>
      </w:pPr>
      <w:r>
        <w:rPr>
          <w:b w:val="0"/>
          <w:bCs w:val="0"/>
        </w:rPr>
        <w:t xml:space="preserve"> 1. Внести   в  приложение  «</w:t>
      </w:r>
      <w:r>
        <w:rPr>
          <w:rFonts w:eastAsia="Calibri"/>
          <w:b w:val="0"/>
          <w:bCs w:val="0"/>
        </w:rPr>
        <w:t xml:space="preserve">Порядок   предоставления   из  бюджета   Белоярского   района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rFonts w:eastAsia="Calibri"/>
          <w:b w:val="0"/>
          <w:bCs w:val="0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</w:t>
      </w:r>
      <w:r>
        <w:rPr>
          <w:b w:val="0"/>
          <w:bCs w:val="0"/>
        </w:rPr>
        <w:t xml:space="preserve">»  к постановлению  </w:t>
      </w:r>
      <w:r>
        <w:rPr>
          <w:b w:val="0"/>
          <w:bCs w:val="0"/>
        </w:rPr>
        <w:t xml:space="preserve">администрации Белоярского района </w:t>
      </w:r>
      <w:r>
        <w:rPr>
          <w:b w:val="0"/>
          <w:bCs w:val="0"/>
        </w:rPr>
        <w:t xml:space="preserve">от 29</w:t>
      </w:r>
      <w:r>
        <w:rPr>
          <w:b w:val="0"/>
          <w:bCs w:val="0"/>
        </w:rPr>
        <w:t xml:space="preserve"> февраля 2024 года № 150 «О предоставлении субсидий на поддержку животноводства» </w:t>
      </w:r>
      <w:r>
        <w:rPr>
          <w:b w:val="0"/>
          <w:bCs w:val="0"/>
        </w:rPr>
        <w:t xml:space="preserve">следующие изменения: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1) в  абзаце   втором пункта 1.5  слова «в марте-апреле» заменить словами  «в январе-апреле»;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2) абзац первый пункта 2.7 после слов «заключении Соглашения» дополнить словами «(дополнительного </w:t>
      </w:r>
      <w:r>
        <w:rPr>
          <w:b w:val="0"/>
          <w:bCs w:val="0"/>
          <w:highlight w:val="none"/>
        </w:rPr>
        <w:t xml:space="preserve">c</w:t>
      </w:r>
      <w:r>
        <w:rPr>
          <w:b w:val="0"/>
          <w:bCs w:val="0"/>
          <w:highlight w:val="none"/>
        </w:rPr>
        <w:t xml:space="preserve">оглашения)».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3) пункт 2.7   дополнить  абзацем третьим</w:t>
      </w:r>
      <w:r>
        <w:rPr>
          <w:b w:val="0"/>
          <w:bCs w:val="0"/>
          <w:highlight w:val="none"/>
        </w:rPr>
        <w:t xml:space="preserve"> следующего содержания: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«В случае наличия оснований, указанных в пункте 2.8 </w:t>
      </w:r>
      <w:r>
        <w:rPr>
          <w:b w:val="0"/>
          <w:bCs w:val="0"/>
          <w:highlight w:val="none"/>
        </w:rPr>
        <w:t xml:space="preserve">Уполномоченный орган  принимает решение </w:t>
      </w:r>
      <w:r>
        <w:rPr>
          <w:b w:val="0"/>
          <w:bCs w:val="0"/>
          <w:highlight w:val="none"/>
        </w:rPr>
        <w:t xml:space="preserve"> о предоставлении и перечислении субсидии, или об отказе в предоставлении субсидии.»;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4) пункт 3.2  </w:t>
      </w:r>
      <w:r>
        <w:rPr>
          <w:b w:val="0"/>
          <w:bCs w:val="0"/>
          <w:highlight w:val="none"/>
        </w:rPr>
        <w:t xml:space="preserve">изложить в следующей  редакции: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«</w:t>
      </w:r>
      <w:r>
        <w:rPr>
          <w:b w:val="0"/>
          <w:bCs w:val="0"/>
          <w:highlight w:val="none"/>
        </w:rPr>
        <w:t xml:space="preserve">Отдел в течение 3 (т</w:t>
      </w:r>
      <w:r>
        <w:rPr>
          <w:b w:val="0"/>
          <w:bCs w:val="0"/>
          <w:highlight w:val="none"/>
        </w:rPr>
        <w:t xml:space="preserve">р</w:t>
      </w:r>
      <w:r>
        <w:rPr>
          <w:b w:val="0"/>
          <w:bCs w:val="0"/>
          <w:highlight w:val="none"/>
        </w:rPr>
        <w:t xml:space="preserve">ех) рабочих дней со дня принятия  решения, указанного в пункте 2.7 настоящего Порядка, направляет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отправления.»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5)  в </w:t>
      </w:r>
      <w:r>
        <w:rPr>
          <w:b w:val="0"/>
          <w:bCs w:val="0"/>
          <w:highlight w:val="none"/>
        </w:rPr>
        <w:t xml:space="preserve">подпункте 3.2.1  пункта 3.2    слова «10 (десяти)» заменить словами «3 (трех)»;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        6)   абзац первый подпункта 3.2.2  пункта 3.2 </w:t>
      </w:r>
      <w:r>
        <w:rPr>
          <w:b w:val="0"/>
          <w:bCs w:val="0"/>
          <w:highlight w:val="none"/>
        </w:rPr>
        <w:t xml:space="preserve">  изложить в следующей  редакции</w:t>
      </w:r>
      <w:r>
        <w:rPr>
          <w:b w:val="0"/>
          <w:bCs w:val="0"/>
          <w:highlight w:val="none"/>
        </w:rPr>
        <w:t xml:space="preserve">: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0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ab/>
        <w:t xml:space="preserve">«</w:t>
      </w:r>
      <w:r>
        <w:rPr>
          <w:b w:val="0"/>
          <w:bCs w:val="0"/>
          <w:highlight w:val="none"/>
        </w:rPr>
        <w:t xml:space="preserve">В течение 3 (трех) рабочих дней со дня поступления подписанного Получателем субсидии Соглашения администрация Белоярского района издает распоряжение о перечислении субсидии</w:t>
      </w:r>
      <w:r>
        <w:rPr>
          <w:b w:val="0"/>
          <w:bCs w:val="0"/>
          <w:highlight w:val="none"/>
        </w:rPr>
        <w:t xml:space="preserve">.»;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7) абзац второй </w:t>
      </w:r>
      <w:r>
        <w:rPr>
          <w:b w:val="0"/>
          <w:bCs w:val="0"/>
          <w:highlight w:val="none"/>
        </w:rPr>
        <w:t xml:space="preserve">подпункта 3.2.2  пункта 3.2 признать утратившим силу</w:t>
      </w:r>
      <w:r>
        <w:rPr>
          <w:b w:val="0"/>
          <w:bCs w:val="0"/>
          <w:highlight w:val="none"/>
        </w:rPr>
        <w:t xml:space="preserve">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8) в пункте 3.4 слова «за днем принятия  распоряжения» заменить словами «за днем принятия постановления»;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425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567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tabs>
          <w:tab w:val="left" w:pos="567" w:leader="none"/>
        </w:tabs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9) Приложение 14 «Акт проверки документов» изложить</w:t>
      </w:r>
      <w:r>
        <w:rPr>
          <w:rFonts w:eastAsia="Calibri"/>
        </w:rPr>
        <w:t xml:space="preserve">  в редакции, </w:t>
      </w:r>
      <w:r>
        <w:rPr>
          <w:b w:val="0"/>
          <w:bCs w:val="0"/>
          <w:highlight w:val="none"/>
        </w:rPr>
        <w:t xml:space="preserve"> согласно приложению к настоящему постановлению.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left="0" w:right="0" w:firstLine="425"/>
        <w:jc w:val="both"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 </w:t>
      </w:r>
      <w:r>
        <w:rPr>
          <w:rFonts w:eastAsia="Calibri"/>
          <w:b w:val="0"/>
          <w:bCs w:val="0"/>
        </w:rPr>
        <w:t xml:space="preserve">2</w:t>
      </w:r>
      <w:r>
        <w:rPr>
          <w:b w:val="0"/>
          <w:bCs w:val="0"/>
        </w:rPr>
        <w:t xml:space="preserve">. Опубликовать настоящее</w:t>
      </w:r>
      <w:r>
        <w:t xml:space="preserve"> постановление в газете «Белоярские вести. Официальный выпуск».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0"/>
        <w:jc w:val="both"/>
        <w:shd w:val="clear" w:color="auto"/>
      </w:pPr>
      <w:r>
        <w:t xml:space="preserve">        3. Настоящее постановление вступает в силу после его официального опубликования.</w:t>
      </w:r>
      <w:r/>
    </w:p>
    <w:p>
      <w:pPr>
        <w:ind w:firstLine="0"/>
        <w:jc w:val="both"/>
        <w:shd w:val="clear" w:color="auto"/>
      </w:pPr>
      <w:r>
        <w:t xml:space="preserve">        4. Контроль за выполнением постановления возложить на заместителя главы Белоярского района Ващука В.А.</w:t>
      </w:r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ind w:firstLine="709"/>
        <w:jc w:val="both"/>
        <w:shd w:val="clear" w:color="auto"/>
      </w:pPr>
      <w:r/>
      <w:r/>
    </w:p>
    <w:p>
      <w:pPr>
        <w:jc w:val="both"/>
        <w:shd w:val="clear" w:color="auto"/>
      </w:pPr>
      <w:r>
        <w:t xml:space="preserve">Глава Белоярского района                                                                                     С.П.Маненков</w:t>
      </w:r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</w:r>
      <w:r/>
    </w:p>
    <w:p>
      <w:pPr>
        <w:jc w:val="left"/>
        <w:shd w:val="clear" w:color="auto"/>
        <w:rPr>
          <w:rFonts w:eastAsia="Calibri"/>
        </w:rPr>
        <w:outlineLvl w:val="1"/>
      </w:pPr>
      <w:r>
        <w:rPr>
          <w:rFonts w:eastAsia="Calibri"/>
          <w:highlight w:val="none"/>
        </w:rPr>
        <w:t xml:space="preserve">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both"/>
        <w:shd w:val="clear" w:color="auto"/>
      </w:pPr>
      <w:r/>
      <w:r/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Приложение  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</w:rPr>
        <w:outlineLvl w:val="1"/>
      </w:pPr>
      <w:r>
        <w:rPr>
          <w:rFonts w:eastAsia="Calibri"/>
        </w:rPr>
        <w:t xml:space="preserve"> к постановлению администрации Белоярского района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</w:rPr>
        <w:t xml:space="preserve">от «____» ______2025 года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Приложение № 14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к Порядку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предоставления из бюджета Белоярского района субсидий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юридическим лицам (за исключением государственных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(муниципальных) учреждений), индивидуальным</w:t>
      </w:r>
      <w:r/>
    </w:p>
    <w:p>
      <w:pPr>
        <w:jc w:val="right"/>
        <w:shd w:val="clear" w:color="auto"/>
        <w:outlineLvl w:val="1"/>
      </w:pPr>
      <w:r>
        <w:rPr>
          <w:rFonts w:eastAsia="Calibri"/>
          <w:highlight w:val="none"/>
        </w:rPr>
        <w:t xml:space="preserve">предпринимателям, физическим лицам на поддержку</w:t>
      </w:r>
      <w:r/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животноводства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  <w:t xml:space="preserve">Форма</w:t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right"/>
        <w:shd w:val="clear" w:color="auto"/>
        <w:rPr>
          <w:rFonts w:eastAsia="Calibri"/>
          <w:highlight w:val="none"/>
        </w:rPr>
        <w:outlineLvl w:val="1"/>
      </w:pP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  <w:r>
        <w:rPr>
          <w:rFonts w:eastAsia="Calibri"/>
          <w:highlight w:val="none"/>
        </w:rPr>
      </w:r>
    </w:p>
    <w:p>
      <w:pPr>
        <w:jc w:val="center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Акт проверки документов</w:t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7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40"/>
        <w:gridCol w:w="2840"/>
        <w:gridCol w:w="2841"/>
      </w:tblGrid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заявителя: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Цель предоставления субсидии: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 цели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(при необходимости)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Реквизиты регистрации предложения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частника отбора (далее - заявка):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Реквизиты заявки участника отбора (номер и дата регистрации), состав заявки в соответствии с Порядком: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Документы, предоставленные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частником отбора по собственной инициативе: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Заявка оформлена в соответствии с требованиями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представлены/ не представлены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Документы (сведения), запрошенные (полученные) при проведении проверки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на соответствие требованиям Порядка: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gridSpan w:val="2"/>
            <w:tcW w:w="568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Категории и критерии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Требования, которым должен соответствовать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частник отбора в соответствии с Порядком: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соответствует/ не соответствует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примечания (указать что подтверждает соответствие и др.)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1.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...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ч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б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 критериям, требованиям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 Порядка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 xml:space="preserve">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gridSpan w:val="3"/>
            <w:tcW w:w="8521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lang w:val="ru-RU"/>
              </w:rPr>
              <w:t xml:space="preserve">Расчет размера субсидии в соответствии с Порядком (в случае соответствия Участника отбора критериям, требованиям Порядка):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highlight w:val="none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Заключение подготовил: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Непосредственный руководитель лица, подготовившего заключение: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  <w:tr>
        <w:tblPrEx/>
        <w:trPr/>
        <w:tc>
          <w:tcPr>
            <w:tcW w:w="2840" w:type="dxa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должность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0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Подпись, дата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  <w:tc>
          <w:tcPr>
            <w:tcW w:w="2841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  <w:lang w:val="ru-RU"/>
              </w:rPr>
              <w:t xml:space="preserve">ФИО (при наличии)</w:t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  <w:r>
              <w:rPr>
                <w:rFonts w:hint="default" w:ascii="Times New Roman" w:hAnsi="Times New Roman" w:eastAsia="Times New Roman" w:cs="Times New Roman"/>
                <w:sz w:val="18"/>
                <w:szCs w:val="18"/>
                <w:vertAlign w:val="baseline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Примечание: при необходимости форма Акта проверки документов  может дополняться строками (дополнительной информацией) (в соответствии с порядком предоставления субсидии).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tbl>
      <w:tblPr>
        <w:tblStyle w:val="869"/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Согласовано: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Начальник Управления природопользования, сельского хозяйства и развития предпринимательства 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администрации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Белоярского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 района (в период его отсутствия - лицо, исполняющее обязанности)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588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3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4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(Подпись)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552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1291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(Дата)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Times New Roman"/>
          <w:sz w:val="24"/>
          <w:szCs w:val="24"/>
        </w:rPr>
        <w:t xml:space="preserve">Исполнитель:</w:t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  <w:r>
        <w:rPr>
          <w:rFonts w:hint="default" w:ascii="Times New Roman" w:hAnsi="Times New Roman" w:eastAsia="Times New Roman"/>
          <w:sz w:val="24"/>
          <w:szCs w:val="24"/>
          <w:highlight w:val="none"/>
        </w:rPr>
      </w:r>
    </w:p>
    <w:p>
      <w:pPr>
        <w:ind w:firstLine="540"/>
        <w:rPr>
          <w:rFonts w:hint="default"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  <w:r>
        <w:rPr>
          <w:rFonts w:hint="default" w:ascii="Times New Roman" w:hAnsi="Times New Roman" w:eastAsia="Times New Roman"/>
          <w:sz w:val="24"/>
          <w:szCs w:val="24"/>
        </w:rPr>
      </w:r>
    </w:p>
    <w:tbl>
      <w:tblPr>
        <w:tblStyle w:val="869"/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  <w:t xml:space="preserve">ФИО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/>
              </w:rPr>
            </w:r>
          </w:p>
          <w:p>
            <w:pPr>
              <w:jc w:val="lef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(при наличии)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  <w:t xml:space="preserve">(должность)</w:t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83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36" w:type="dxa"/>
            <w:vAlign w:val="top"/>
            <w:textDirection w:val="lrTb"/>
            <w:noWrap w:val="false"/>
          </w:tcPr>
          <w:p>
            <w:pPr>
              <w:jc w:val="center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hint="default" w:ascii="Times New Roman" w:hAnsi="Times New Roman" w:eastAsia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  <w:r>
              <w:rPr>
                <w:rFonts w:hint="default"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before="200"/>
        <w:rPr>
          <w:rFonts w:hint="default" w:ascii="Times New Roman" w:hAnsi="Times New Roman" w:eastAsia="Calibri" w:cs="Times New Roman"/>
          <w:sz w:val="20"/>
          <w:szCs w:val="20"/>
        </w:rPr>
      </w:pP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  <w:r>
        <w:rPr>
          <w:rFonts w:hint="default" w:ascii="Times New Roman" w:hAnsi="Times New Roman" w:eastAsia="Calibri" w:cs="Times New Roman"/>
          <w:sz w:val="20"/>
          <w:szCs w:val="20"/>
        </w:rPr>
      </w:r>
    </w:p>
    <w:p>
      <w:pPr>
        <w:jc w:val="both"/>
        <w:shd w:val="clear" w:color="auto"/>
      </w:pPr>
      <w:r/>
      <w:r/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jc w:val="right"/>
        <w:rPr>
          <w:rFonts w:ascii="Calibri" w:hAnsi="Calibri" w:eastAsia="Calibri"/>
          <w:sz w:val="20"/>
        </w:rPr>
        <w:outlineLvl w:val="1"/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605" w:bottom="284" w:left="146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3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4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8"/>
    <w:link w:val="865"/>
    <w:uiPriority w:val="9"/>
    <w:rPr>
      <w:rFonts w:ascii="Arial" w:hAnsi="Arial" w:eastAsia="Arial" w:cs="Arial"/>
      <w:sz w:val="30"/>
      <w:szCs w:val="30"/>
    </w:rPr>
  </w:style>
  <w:style w:type="paragraph" w:styleId="697">
    <w:name w:val="Heading 4"/>
    <w:basedOn w:val="862"/>
    <w:next w:val="862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862"/>
    <w:next w:val="862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1">
    <w:name w:val="Heading 6 Char"/>
    <w:basedOn w:val="868"/>
    <w:link w:val="866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2"/>
    <w:next w:val="862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8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868"/>
    <w:link w:val="867"/>
    <w:uiPriority w:val="9"/>
    <w:rPr>
      <w:rFonts w:ascii="Arial" w:hAnsi="Arial" w:eastAsia="Arial" w:cs="Arial"/>
      <w:i/>
      <w:iCs/>
      <w:sz w:val="22"/>
      <w:szCs w:val="22"/>
    </w:rPr>
  </w:style>
  <w:style w:type="paragraph" w:styleId="705">
    <w:name w:val="Heading 9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6">
    <w:name w:val="Heading 9 Char"/>
    <w:basedOn w:val="868"/>
    <w:link w:val="705"/>
    <w:uiPriority w:val="9"/>
    <w:rPr>
      <w:rFonts w:ascii="Arial" w:hAnsi="Arial" w:eastAsia="Arial" w:cs="Arial"/>
      <w:i/>
      <w:iCs/>
      <w:sz w:val="21"/>
      <w:szCs w:val="21"/>
    </w:r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2"/>
    <w:next w:val="862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8"/>
    <w:link w:val="708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8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8"/>
    <w:link w:val="874"/>
    <w:uiPriority w:val="99"/>
  </w:style>
  <w:style w:type="character" w:styleId="717">
    <w:name w:val="Footer Char"/>
    <w:basedOn w:val="868"/>
    <w:link w:val="875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68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8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8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uiPriority w:val="0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63">
    <w:name w:val="Heading 1"/>
    <w:basedOn w:val="862"/>
    <w:next w:val="862"/>
    <w:link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64">
    <w:name w:val="Heading 2"/>
    <w:basedOn w:val="862"/>
    <w:next w:val="862"/>
    <w:uiPriority w:val="0"/>
    <w:qFormat/>
    <w:pPr>
      <w:jc w:val="center"/>
      <w:keepNext/>
      <w:outlineLvl w:val="1"/>
    </w:pPr>
    <w:rPr>
      <w:b/>
      <w:szCs w:val="20"/>
    </w:rPr>
  </w:style>
  <w:style w:type="paragraph" w:styleId="865">
    <w:name w:val="Heading 3"/>
    <w:basedOn w:val="862"/>
    <w:next w:val="862"/>
    <w:uiPriority w:val="0"/>
    <w:qFormat/>
    <w:pPr>
      <w:jc w:val="center"/>
      <w:keepNext/>
      <w:outlineLvl w:val="2"/>
    </w:pPr>
    <w:rPr>
      <w:sz w:val="28"/>
      <w:szCs w:val="20"/>
    </w:rPr>
  </w:style>
  <w:style w:type="paragraph" w:styleId="866">
    <w:name w:val="Heading 6"/>
    <w:basedOn w:val="862"/>
    <w:next w:val="862"/>
    <w:link w:val="880"/>
    <w:uiPriority w:val="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867">
    <w:name w:val="Heading 8"/>
    <w:basedOn w:val="862"/>
    <w:next w:val="862"/>
    <w:link w:val="881"/>
    <w:uiPriority w:val="0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868" w:default="1">
    <w:name w:val="Default Paragraph Font"/>
    <w:uiPriority w:val="1"/>
    <w:semiHidden/>
    <w:unhideWhenUsed/>
    <w:qFormat/>
  </w:style>
  <w:style w:type="table" w:styleId="869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uiPriority w:val="99"/>
    <w:unhideWhenUsed/>
    <w:qFormat/>
    <w:rPr>
      <w:color w:val="0000ff"/>
      <w:u w:val="single"/>
    </w:rPr>
  </w:style>
  <w:style w:type="character" w:styleId="871">
    <w:name w:val="page number"/>
    <w:basedOn w:val="868"/>
    <w:uiPriority w:val="0"/>
    <w:qFormat/>
  </w:style>
  <w:style w:type="paragraph" w:styleId="872">
    <w:name w:val="Balloon Text"/>
    <w:basedOn w:val="862"/>
    <w:uiPriority w:val="0"/>
    <w:semiHidden/>
    <w:qFormat/>
    <w:rPr>
      <w:rFonts w:ascii="Tahoma" w:hAnsi="Tahoma" w:cs="Tahoma"/>
      <w:sz w:val="16"/>
      <w:szCs w:val="16"/>
    </w:rPr>
  </w:style>
  <w:style w:type="paragraph" w:styleId="873">
    <w:name w:val="Body Text Indent 3"/>
    <w:basedOn w:val="862"/>
    <w:link w:val="885"/>
    <w:uiPriority w:val="0"/>
    <w:qFormat/>
    <w:pPr>
      <w:jc w:val="center"/>
    </w:pPr>
    <w:rPr>
      <w:szCs w:val="20"/>
    </w:rPr>
  </w:style>
  <w:style w:type="paragraph" w:styleId="874">
    <w:name w:val="Header"/>
    <w:basedOn w:val="862"/>
    <w:uiPriority w:val="0"/>
    <w:qFormat/>
    <w:pPr>
      <w:tabs>
        <w:tab w:val="center" w:pos="4677" w:leader="none"/>
        <w:tab w:val="right" w:pos="9355" w:leader="none"/>
      </w:tabs>
    </w:pPr>
  </w:style>
  <w:style w:type="paragraph" w:styleId="875">
    <w:name w:val="Footer"/>
    <w:basedOn w:val="862"/>
    <w:link w:val="884"/>
    <w:uiPriority w:val="0"/>
    <w:qFormat/>
    <w:pPr>
      <w:tabs>
        <w:tab w:val="center" w:pos="4677" w:leader="none"/>
        <w:tab w:val="right" w:pos="9355" w:leader="none"/>
      </w:tabs>
    </w:pPr>
  </w:style>
  <w:style w:type="table" w:styleId="876">
    <w:name w:val="Table Grid"/>
    <w:basedOn w:val="869"/>
    <w:uiPriority w:val="0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7" w:customStyle="1">
    <w:name w:val="ConsPlusTitle"/>
    <w:uiPriority w:val="99"/>
    <w:qFormat/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878" w:customStyle="1">
    <w:name w:val="ConsPlusNonformat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79" w:customStyle="1">
    <w:name w:val="ConsPlusNormal"/>
    <w:uiPriority w:val="0"/>
    <w:qFormat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880" w:customStyle="1">
    <w:name w:val="Заголовок 6 Знак"/>
    <w:link w:val="866"/>
    <w:uiPriority w:val="0"/>
    <w:qFormat/>
    <w:rPr>
      <w:b/>
      <w:bCs/>
      <w:sz w:val="22"/>
      <w:szCs w:val="22"/>
      <w:lang w:val="ru-RU" w:eastAsia="ru-RU" w:bidi="ar-SA"/>
    </w:rPr>
  </w:style>
  <w:style w:type="character" w:styleId="881" w:customStyle="1">
    <w:name w:val="Заголовок 8 Знак"/>
    <w:link w:val="867"/>
    <w:uiPriority w:val="0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882" w:customStyle="1">
    <w:name w:val="Заголовок 1 Знак"/>
    <w:link w:val="863"/>
    <w:uiPriority w:val="0"/>
    <w:qFormat/>
    <w:rPr>
      <w:b/>
      <w:sz w:val="28"/>
    </w:rPr>
  </w:style>
  <w:style w:type="paragraph" w:styleId="883">
    <w:name w:val="List Paragraph"/>
    <w:basedOn w:val="862"/>
    <w:uiPriority w:val="34"/>
    <w:qFormat/>
    <w:pPr>
      <w:contextualSpacing/>
      <w:ind w:left="720"/>
    </w:pPr>
  </w:style>
  <w:style w:type="character" w:styleId="884" w:customStyle="1">
    <w:name w:val="Нижний колонтитул Знак"/>
    <w:basedOn w:val="868"/>
    <w:link w:val="875"/>
    <w:uiPriority w:val="0"/>
    <w:qFormat/>
    <w:rPr>
      <w:sz w:val="24"/>
      <w:szCs w:val="24"/>
    </w:rPr>
  </w:style>
  <w:style w:type="character" w:styleId="885" w:customStyle="1">
    <w:name w:val="Основной текст с отступом 3 Знак"/>
    <w:link w:val="873"/>
    <w:uiPriority w:val="0"/>
    <w:qFormat/>
    <w:rPr>
      <w:sz w:val="24"/>
    </w:rPr>
  </w:style>
  <w:style w:type="paragraph" w:styleId="886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 w:cs="Times New Roman"/>
      <w:szCs w:val="24"/>
      <w:lang w:val="ru-RU" w:eastAsia="ru-RU" w:bidi="ar-SA"/>
    </w:rPr>
  </w:style>
  <w:style w:type="numbering" w:styleId="887" w:default="1">
    <w:name w:val="No List"/>
    <w:uiPriority w:val="99"/>
    <w:semiHidden/>
    <w:unhideWhenUsed/>
  </w:style>
  <w:style w:type="paragraph" w:styleId="888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C032FCE0-8171-4715-B8DF-C4718375A7F6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34</cp:revision>
  <dcterms:created xsi:type="dcterms:W3CDTF">2025-02-17T14:47:00Z</dcterms:created>
  <dcterms:modified xsi:type="dcterms:W3CDTF">2025-11-25T08:02:18Z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