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6B" w:rsidRDefault="008C49F9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96B" w:rsidRDefault="005A696B">
      <w:pPr>
        <w:pStyle w:val="10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5A696B" w:rsidRDefault="005A696B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5A696B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5A696B" w:rsidRDefault="008C49F9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5A696B" w:rsidRDefault="005A696B">
      <w:pPr>
        <w:pStyle w:val="10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5A696B">
        <w:tc>
          <w:tcPr>
            <w:tcW w:w="4820" w:type="dxa"/>
          </w:tcPr>
          <w:p w:rsidR="005A696B" w:rsidRDefault="008C49F9" w:rsidP="00A7220A">
            <w:pPr>
              <w:pStyle w:val="10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</w:t>
            </w:r>
            <w:r w:rsidR="00A7220A">
              <w:rPr>
                <w:rFonts w:cs="Times New Roman"/>
                <w:kern w:val="0"/>
                <w:lang w:val="ru-RU" w:eastAsia="ar-SA" w:bidi="ar-SA"/>
              </w:rPr>
              <w:t>11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</w:t>
            </w:r>
            <w:r w:rsidR="00A7220A">
              <w:rPr>
                <w:rFonts w:cs="Times New Roman"/>
                <w:kern w:val="0"/>
                <w:lang w:val="ru-RU" w:eastAsia="ar-SA" w:bidi="ar-SA"/>
              </w:rPr>
              <w:t xml:space="preserve">сентября </w:t>
            </w:r>
            <w:r>
              <w:rPr>
                <w:rFonts w:cs="Times New Roman"/>
                <w:kern w:val="0"/>
                <w:lang w:val="ru-RU" w:eastAsia="ar-SA" w:bidi="ar-SA"/>
              </w:rPr>
              <w:t>2025 года</w:t>
            </w:r>
          </w:p>
        </w:tc>
        <w:tc>
          <w:tcPr>
            <w:tcW w:w="5953" w:type="dxa"/>
          </w:tcPr>
          <w:p w:rsidR="005A696B" w:rsidRDefault="008C49F9">
            <w:pPr>
              <w:pStyle w:val="10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</w:t>
            </w:r>
            <w:r w:rsidR="00A7220A">
              <w:rPr>
                <w:rFonts w:cs="Times New Roman"/>
                <w:kern w:val="0"/>
                <w:lang w:val="ru-RU" w:eastAsia="ar-SA" w:bidi="ar-SA"/>
              </w:rPr>
              <w:t>59</w:t>
            </w:r>
          </w:p>
          <w:p w:rsidR="005A696B" w:rsidRDefault="005A696B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5A696B" w:rsidRDefault="005A696B">
      <w:pPr>
        <w:pStyle w:val="10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5A696B" w:rsidRDefault="008C49F9">
      <w:pPr>
        <w:pStyle w:val="ConsPlusTitle"/>
        <w:jc w:val="center"/>
      </w:pPr>
      <w:r>
        <w:t>О внесении изменени</w:t>
      </w:r>
      <w:r w:rsidR="00954231">
        <w:t>я</w:t>
      </w:r>
      <w:r>
        <w:t xml:space="preserve"> в приложение к решению Думы Белоярского района от                 </w:t>
      </w:r>
      <w:r w:rsidR="00954231">
        <w:t>19 мая 2022</w:t>
      </w:r>
      <w:r>
        <w:t xml:space="preserve"> года № </w:t>
      </w:r>
      <w:r w:rsidR="00954231">
        <w:t>31</w:t>
      </w:r>
    </w:p>
    <w:p w:rsidR="005A696B" w:rsidRDefault="005A696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5A696B" w:rsidRDefault="005A696B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54231" w:rsidRPr="00954231" w:rsidRDefault="00954231">
      <w:pPr>
        <w:pStyle w:val="ConsPlusNormal"/>
        <w:widowControl w:val="0"/>
        <w:snapToGrid w:val="0"/>
        <w:ind w:firstLine="709"/>
        <w:jc w:val="both"/>
        <w:rPr>
          <w:b/>
          <w:sz w:val="24"/>
          <w:szCs w:val="24"/>
        </w:rPr>
      </w:pPr>
      <w:r w:rsidRPr="00954231">
        <w:rPr>
          <w:sz w:val="24"/>
          <w:szCs w:val="24"/>
        </w:rPr>
        <w:t xml:space="preserve">В соответствии с Федеральным законом от 31 июля 2020 года № 248-ФЗ </w:t>
      </w:r>
      <w:r>
        <w:rPr>
          <w:sz w:val="24"/>
          <w:szCs w:val="24"/>
        </w:rPr>
        <w:t xml:space="preserve">                           </w:t>
      </w:r>
      <w:r w:rsidRPr="00954231">
        <w:rPr>
          <w:sz w:val="24"/>
          <w:szCs w:val="24"/>
        </w:rPr>
        <w:t xml:space="preserve">«О государственном контроле (надзоре) и муниципальном контроле в Российской Федерации», решением Думы Белоярского района от 9 декабря 2021 года № 75 </w:t>
      </w:r>
      <w:r>
        <w:rPr>
          <w:sz w:val="24"/>
          <w:szCs w:val="24"/>
        </w:rPr>
        <w:t xml:space="preserve">                               </w:t>
      </w:r>
      <w:r w:rsidRPr="00954231">
        <w:rPr>
          <w:sz w:val="24"/>
          <w:szCs w:val="24"/>
        </w:rPr>
        <w:t xml:space="preserve">«Об утверждении Положения о муниципальном контроле на автомобильном транспорте, городском наземном электрическом транспорте и в дорожном хозяйстве», руководствуясь Уставом Белоярского района, Дума Белоярского района </w:t>
      </w:r>
      <w:proofErr w:type="gramStart"/>
      <w:r w:rsidRPr="00954231">
        <w:rPr>
          <w:b/>
          <w:sz w:val="24"/>
          <w:szCs w:val="24"/>
        </w:rPr>
        <w:t>р</w:t>
      </w:r>
      <w:proofErr w:type="gramEnd"/>
      <w:r w:rsidRPr="00954231">
        <w:rPr>
          <w:b/>
          <w:sz w:val="24"/>
          <w:szCs w:val="24"/>
        </w:rPr>
        <w:t xml:space="preserve"> е ш и л а:</w:t>
      </w:r>
    </w:p>
    <w:p w:rsidR="00954231" w:rsidRDefault="00954231" w:rsidP="00954231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в </w:t>
      </w:r>
      <w:hyperlink r:id="rId10" w:history="1">
        <w:r>
          <w:rPr>
            <w:rFonts w:ascii="Times New Roman" w:hAnsi="Times New Roman"/>
            <w:sz w:val="24"/>
            <w:szCs w:val="24"/>
          </w:rPr>
          <w:t>приложение</w:t>
        </w:r>
      </w:hyperlink>
      <w:r>
        <w:rPr>
          <w:rFonts w:ascii="Times New Roman" w:hAnsi="Times New Roman"/>
          <w:sz w:val="24"/>
          <w:szCs w:val="24"/>
        </w:rPr>
        <w:t xml:space="preserve"> «К</w:t>
      </w:r>
      <w:r w:rsidRPr="00F74295">
        <w:rPr>
          <w:rFonts w:ascii="Times New Roman" w:hAnsi="Times New Roman"/>
          <w:sz w:val="24"/>
          <w:szCs w:val="24"/>
        </w:rPr>
        <w:t>лючевые показатели и их целевые значения, индикативные показатели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4"/>
          <w:szCs w:val="24"/>
        </w:rPr>
        <w:t xml:space="preserve">» к решению Думы Белоярского района от </w:t>
      </w:r>
      <w:r w:rsidRPr="00F74295">
        <w:rPr>
          <w:rFonts w:ascii="Times New Roman" w:hAnsi="Times New Roman"/>
          <w:sz w:val="24"/>
          <w:szCs w:val="24"/>
        </w:rPr>
        <w:t>19 мая 2022 года № 31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F74295">
        <w:rPr>
          <w:rFonts w:ascii="Times New Roman" w:hAnsi="Times New Roman"/>
          <w:sz w:val="24"/>
          <w:szCs w:val="24"/>
        </w:rPr>
        <w:t>О ключевых показателях и их целевых значениях, индикативных показателях 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/>
          <w:sz w:val="24"/>
          <w:szCs w:val="24"/>
        </w:rPr>
        <w:t>» изменение, изложив его</w:t>
      </w:r>
      <w:proofErr w:type="gramEnd"/>
      <w:r>
        <w:rPr>
          <w:rFonts w:ascii="Times New Roman" w:hAnsi="Times New Roman"/>
          <w:sz w:val="24"/>
          <w:szCs w:val="24"/>
        </w:rPr>
        <w:t xml:space="preserve"> в редакции согласно приложению к настоящему решению.</w:t>
      </w:r>
    </w:p>
    <w:p w:rsidR="00954231" w:rsidRDefault="00954231" w:rsidP="0095423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954231" w:rsidRDefault="00954231" w:rsidP="0095423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5A696B" w:rsidRDefault="005A696B" w:rsidP="00954231">
      <w:pPr>
        <w:pStyle w:val="ConsPlusNormal"/>
        <w:widowControl w:val="0"/>
        <w:snapToGrid w:val="0"/>
        <w:ind w:firstLine="709"/>
        <w:jc w:val="both"/>
        <w:rPr>
          <w:color w:val="000000"/>
          <w:sz w:val="24"/>
          <w:szCs w:val="24"/>
        </w:rPr>
      </w:pPr>
    </w:p>
    <w:p w:rsidR="005A696B" w:rsidRDefault="005A6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696B" w:rsidRDefault="008C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А.Г.Берестов</w:t>
      </w:r>
      <w:proofErr w:type="spellEnd"/>
    </w:p>
    <w:p w:rsidR="005A696B" w:rsidRDefault="005A6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96B" w:rsidRDefault="005A69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696B" w:rsidRDefault="008C49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решению </w:t>
      </w: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Думы Белоярского района </w:t>
      </w: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7220A">
        <w:rPr>
          <w:rFonts w:ascii="Times New Roman" w:hAnsi="Times New Roman"/>
          <w:sz w:val="24"/>
          <w:szCs w:val="24"/>
        </w:rPr>
        <w:t>11» сентября 2025 г № 59</w:t>
      </w:r>
      <w:bookmarkStart w:id="0" w:name="_GoBack"/>
      <w:bookmarkEnd w:id="0"/>
    </w:p>
    <w:p w:rsidR="00954231" w:rsidRDefault="00954231" w:rsidP="009542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54231" w:rsidRDefault="00954231" w:rsidP="009542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Утверждено решением </w:t>
      </w: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Думы Белоярского района</w:t>
      </w:r>
    </w:p>
    <w:p w:rsidR="00954231" w:rsidRDefault="00954231" w:rsidP="00954231">
      <w:pPr>
        <w:wordWrap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19 мая 2022 года № 31</w:t>
      </w: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2D4">
        <w:rPr>
          <w:rFonts w:ascii="Times New Roman" w:hAnsi="Times New Roman"/>
          <w:b/>
          <w:bCs/>
          <w:sz w:val="24"/>
          <w:szCs w:val="24"/>
        </w:rPr>
        <w:t>КЛЮЧЕВЫЕ ПОКАЗАТЕЛИ</w:t>
      </w: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62D4">
        <w:rPr>
          <w:rFonts w:ascii="Times New Roman" w:hAnsi="Times New Roman"/>
          <w:b/>
          <w:bCs/>
          <w:sz w:val="24"/>
          <w:szCs w:val="24"/>
        </w:rPr>
        <w:t>И ИХ ЦЕЛЕВЫЕ ЗН</w:t>
      </w:r>
      <w:r>
        <w:rPr>
          <w:rFonts w:ascii="Times New Roman" w:hAnsi="Times New Roman"/>
          <w:b/>
          <w:bCs/>
          <w:sz w:val="24"/>
          <w:szCs w:val="24"/>
        </w:rPr>
        <w:t xml:space="preserve">АЧЕНИЯ, ИНДИКАТИВНЫЕ ПОКАЗАТЕЛИ </w:t>
      </w:r>
      <w:r w:rsidRPr="00F562D4">
        <w:rPr>
          <w:rFonts w:ascii="Times New Roman" w:hAnsi="Times New Roman"/>
          <w:b/>
          <w:bCs/>
          <w:sz w:val="24"/>
          <w:szCs w:val="24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</w:p>
    <w:p w:rsidR="00954231" w:rsidRDefault="009542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eastAsia="SimSun" w:hAnsi="Times New Roman"/>
          <w:sz w:val="24"/>
          <w:szCs w:val="24"/>
          <w:lang w:eastAsia="ru-RU"/>
        </w:rPr>
        <w:t>Оценка результативности и эффективности деятельности контрольного органа по муниципальному контролю</w:t>
      </w:r>
      <w:r w:rsidR="00AF2295" w:rsidRPr="00AF2295">
        <w:rPr>
          <w:rFonts w:ascii="Times New Roman" w:hAnsi="Times New Roman"/>
          <w:sz w:val="24"/>
          <w:szCs w:val="24"/>
        </w:rPr>
        <w:t xml:space="preserve"> </w:t>
      </w:r>
      <w:r w:rsidR="00AF2295" w:rsidRPr="00F74295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осуществляется на основе системы показателей результативности и эффективности.</w:t>
      </w: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ключевые показатели </w:t>
      </w:r>
      <w:r w:rsidR="00AF2295">
        <w:rPr>
          <w:rFonts w:ascii="Times New Roman" w:eastAsia="SimSun" w:hAnsi="Times New Roman"/>
          <w:sz w:val="24"/>
          <w:szCs w:val="24"/>
          <w:lang w:eastAsia="ru-RU"/>
        </w:rPr>
        <w:t>муниципального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контроля</w:t>
      </w:r>
      <w:r w:rsidR="00AF229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AF2295" w:rsidRPr="00F74295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SimSun" w:hAnsi="Times New Roman"/>
          <w:sz w:val="24"/>
          <w:szCs w:val="24"/>
          <w:lang w:eastAsia="ru-RU"/>
        </w:rPr>
        <w:t>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 xml:space="preserve">индикативные показатели </w:t>
      </w:r>
      <w:r w:rsidR="00AF2295" w:rsidRPr="00AF2295">
        <w:rPr>
          <w:rFonts w:ascii="Times New Roman" w:eastAsia="SimSun" w:hAnsi="Times New Roman"/>
          <w:sz w:val="24"/>
          <w:szCs w:val="24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SimSun" w:hAnsi="Times New Roman"/>
          <w:sz w:val="24"/>
          <w:szCs w:val="24"/>
          <w:lang w:eastAsia="ru-RU"/>
        </w:rPr>
        <w:t>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 Показателем результативности и эффективности осуществления муниципального контроля</w:t>
      </w:r>
      <w:r w:rsidR="00AF2295" w:rsidRPr="00AF2295">
        <w:rPr>
          <w:rFonts w:ascii="Times New Roman" w:eastAsia="SimSun" w:hAnsi="Times New Roman"/>
          <w:sz w:val="24"/>
          <w:szCs w:val="24"/>
          <w:lang w:eastAsia="ru-RU"/>
        </w:rPr>
        <w:t xml:space="preserve"> </w:t>
      </w:r>
      <w:r w:rsidR="00AF2295" w:rsidRPr="00F74295">
        <w:rPr>
          <w:rFonts w:ascii="Times New Roman" w:hAnsi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являются: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3.1. Ключевые показатели</w:t>
      </w:r>
      <w:r w:rsidR="00D30BD1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SimSun" w:hAnsi="Times New Roman"/>
          <w:sz w:val="24"/>
          <w:szCs w:val="24"/>
          <w:lang w:eastAsia="ru-RU"/>
        </w:rPr>
      </w:pPr>
    </w:p>
    <w:tbl>
      <w:tblPr>
        <w:tblW w:w="10206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977"/>
        <w:gridCol w:w="2693"/>
        <w:gridCol w:w="992"/>
      </w:tblGrid>
      <w:tr w:rsidR="00954231" w:rsidTr="00AF229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Ключевой показатель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Формула расчета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231" w:rsidRDefault="009542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Целевое значение</w:t>
            </w:r>
          </w:p>
        </w:tc>
      </w:tr>
      <w:tr w:rsidR="00402355" w:rsidTr="00331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 w:rsidP="00D3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 xml:space="preserve">Доля ущерба, причиненного Белоярскому району в результате </w:t>
            </w: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несоблюдения гражданами, организациями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dTableLight"/>
              <w:tblW w:w="2976" w:type="dxa"/>
              <w:tblInd w:w="5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359"/>
              <w:gridCol w:w="850"/>
            </w:tblGrid>
            <w:tr w:rsidR="00402355" w:rsidTr="00946373">
              <w:trPr>
                <w:trHeight w:val="349"/>
              </w:trPr>
              <w:tc>
                <w:tcPr>
                  <w:tcW w:w="76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lastRenderedPageBreak/>
                    <w:t>КП=</w:t>
                  </w:r>
                </w:p>
              </w:tc>
              <w:tc>
                <w:tcPr>
                  <w:tcW w:w="135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Су</w:t>
                  </w:r>
                  <w:r w:rsidRPr="005B1090"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×100%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nil"/>
                  </w:tcBorders>
                  <w:shd w:val="clear" w:color="auto" w:fill="auto"/>
                </w:tcPr>
                <w:p w:rsidR="00402355" w:rsidRPr="00C56C68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56C6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 где:</w:t>
                  </w:r>
                </w:p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402355" w:rsidTr="00946373">
              <w:trPr>
                <w:trHeight w:val="285"/>
              </w:trPr>
              <w:tc>
                <w:tcPr>
                  <w:tcW w:w="7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359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  <w:t>ВРП</w:t>
                  </w:r>
                </w:p>
              </w:tc>
              <w:tc>
                <w:tcPr>
                  <w:tcW w:w="850" w:type="dxa"/>
                  <w:vMerge/>
                  <w:tcBorders>
                    <w:left w:val="nil"/>
                    <w:bottom w:val="nil"/>
                  </w:tcBorders>
                  <w:shd w:val="clear" w:color="auto" w:fill="auto"/>
                </w:tcPr>
                <w:p w:rsidR="00402355" w:rsidRPr="005B1090" w:rsidRDefault="00402355" w:rsidP="00AF229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402355" w:rsidRDefault="00402355" w:rsidP="00AF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02355" w:rsidRPr="00C56C68" w:rsidRDefault="00402355" w:rsidP="00AF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КП - ключевой показатель;</w:t>
            </w:r>
          </w:p>
          <w:p w:rsidR="00402355" w:rsidRDefault="00402355" w:rsidP="00AF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Су - сумма ущерба,</w:t>
            </w:r>
          </w:p>
          <w:p w:rsidR="00402355" w:rsidRDefault="00402355" w:rsidP="00AF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ВРП - валовый региональный продукт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355" w:rsidRDefault="00402355" w:rsidP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proofErr w:type="gramStart"/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Информация, полученная с соблюдением </w:t>
            </w:r>
            <w:r w:rsidRPr="00C56C6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требований законодательства Российской Федерации из любых источников, обеспечивающая ее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и организаций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иц, иных граждан и организаций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не более 0,006%</w:t>
            </w:r>
          </w:p>
        </w:tc>
      </w:tr>
      <w:tr w:rsidR="00402355" w:rsidTr="00331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 w:rsidP="00D3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Количество пострадавших в результате дорожно-транспортных происшествий с сопутствующими неудовлетворительными дорожными условиями на 10 000 населения Белоярского района, в процентах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N * 100 / 10 000, где:</w:t>
            </w:r>
          </w:p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N - количество пострадавших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 более 0,2%</w:t>
            </w:r>
          </w:p>
        </w:tc>
      </w:tr>
      <w:tr w:rsidR="00402355" w:rsidTr="00331B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 w:rsidP="00D30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Количество погибших в результате дорожно-транспортных происшествий с сопутствующими неудовлетворительными дорожными условиями на 10 000 населения Белоярского района, в процентах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P * 100 / 10 000, где:</w:t>
            </w:r>
          </w:p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P - количество погибших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55" w:rsidRDefault="004023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ru-RU"/>
              </w:rPr>
              <w:t>Не более 0,01%</w:t>
            </w:r>
          </w:p>
        </w:tc>
      </w:tr>
    </w:tbl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</w:p>
    <w:p w:rsidR="00954231" w:rsidRDefault="00954231" w:rsidP="00954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3.2. Индикативные показатели</w:t>
      </w:r>
      <w:r w:rsidR="00D30BD1">
        <w:rPr>
          <w:rFonts w:ascii="Times New Roman" w:eastAsia="SimSun" w:hAnsi="Times New Roman"/>
          <w:sz w:val="24"/>
          <w:szCs w:val="24"/>
          <w:lang w:eastAsia="ru-RU"/>
        </w:rPr>
        <w:t>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1. Количество плановых контрольных мероприятий,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2. Количество внеплановых контрольных мероприятий,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3.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4. Общее количество контрольных мероприятий</w:t>
      </w:r>
      <w:r w:rsidR="00402355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="00402355" w:rsidRPr="006804AF">
        <w:rPr>
          <w:rFonts w:ascii="Times New Roman" w:hAnsi="Times New Roman"/>
          <w:sz w:val="24"/>
          <w:szCs w:val="24"/>
          <w:lang w:eastAsia="ru-RU"/>
        </w:rPr>
        <w:t>предусматривающих взаимодействие с контролируемым лицом</w:t>
      </w:r>
      <w:r>
        <w:rPr>
          <w:rFonts w:ascii="Times New Roman" w:eastAsia="SimSun" w:hAnsi="Times New Roman"/>
          <w:sz w:val="24"/>
          <w:szCs w:val="24"/>
          <w:lang w:eastAsia="ru-RU"/>
        </w:rPr>
        <w:t>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5. Количество контрольных мероприятий</w:t>
      </w:r>
      <w:r w:rsidR="00402355">
        <w:rPr>
          <w:rFonts w:ascii="Times New Roman" w:eastAsia="SimSun" w:hAnsi="Times New Roman"/>
          <w:sz w:val="24"/>
          <w:szCs w:val="24"/>
          <w:lang w:eastAsia="ru-RU"/>
        </w:rPr>
        <w:t xml:space="preserve">, </w:t>
      </w:r>
      <w:r w:rsidR="00402355" w:rsidRPr="006804AF">
        <w:rPr>
          <w:rFonts w:ascii="Times New Roman" w:hAnsi="Times New Roman"/>
          <w:sz w:val="24"/>
          <w:szCs w:val="24"/>
          <w:lang w:eastAsia="ru-RU"/>
        </w:rPr>
        <w:t>предусматривающих взаимодействие с контролируемым лицом</w:t>
      </w:r>
      <w:r>
        <w:rPr>
          <w:rFonts w:ascii="Times New Roman" w:eastAsia="SimSun" w:hAnsi="Times New Roman"/>
          <w:sz w:val="24"/>
          <w:szCs w:val="24"/>
          <w:lang w:eastAsia="ru-RU"/>
        </w:rPr>
        <w:t xml:space="preserve"> по каждому виду контрольных мероприятий,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6. Количество контрольных мероприятий, проведенных с использованием средств дистанционного взаимодействия,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7. Количество обязательных профилактических визитов, проведенных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8. Количество предостережений о недопустимости нарушения обязательных требований, объявленных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9. Количество контрольных мероприятий, по результатам которых выявлены нарушения обязательных требований,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10. Количество контрольных мероприятий, по итогам которых возбуждены дела об административных правонарушениях,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11. Сумма административных штрафов, наложенных по результатам контрольных мероприятий,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12. Количество направленных в органы прокуратуры заявлений о согласовании проведения контрольных мероприятий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13.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14. Общее количество учтенных объектов контроля на конец отчетного периода.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15. Количество учтенных объектов контроля, отнесенных к категориям риска</w:t>
      </w:r>
      <w:r w:rsidR="00402355">
        <w:rPr>
          <w:rFonts w:ascii="Times New Roman" w:eastAsia="SimSun" w:hAnsi="Times New Roman"/>
          <w:sz w:val="24"/>
          <w:szCs w:val="24"/>
          <w:lang w:eastAsia="ru-RU"/>
        </w:rPr>
        <w:t xml:space="preserve"> причинения вреда (ущерба)</w:t>
      </w:r>
      <w:r>
        <w:rPr>
          <w:rFonts w:ascii="Times New Roman" w:eastAsia="SimSun" w:hAnsi="Times New Roman"/>
          <w:sz w:val="24"/>
          <w:szCs w:val="24"/>
          <w:lang w:eastAsia="ru-RU"/>
        </w:rPr>
        <w:t>, по каждой из категорий риска на конец отчетного периода.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16. Количество учтенных контролируемых лиц на конец отчетного периода.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17. Количество учтенных контролируемых лиц, в отношении которых проведены контрольные мероприятия,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18. Общее количество жалоб, поданных контролируемыми лицами в досудебном порядке,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19. Количество жалоб, в отношении которых контрольным органом был нарушен срок рассмотрения,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20. Количество жалоб, поданных контролируемыми лицами в досудебном порядке, по 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итогам</w:t>
      </w:r>
      <w:proofErr w:type="gramEnd"/>
      <w:r>
        <w:rPr>
          <w:rFonts w:ascii="Times New Roman" w:eastAsia="SimSun" w:hAnsi="Times New Roman"/>
          <w:sz w:val="24"/>
          <w:szCs w:val="24"/>
          <w:lang w:eastAsia="ru-RU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</w:t>
      </w:r>
      <w:r w:rsidR="00402355">
        <w:rPr>
          <w:rFonts w:ascii="Times New Roman" w:eastAsia="SimSun" w:hAnsi="Times New Roman"/>
          <w:sz w:val="24"/>
          <w:szCs w:val="24"/>
          <w:lang w:eastAsia="ru-RU"/>
        </w:rPr>
        <w:t>незаконными</w:t>
      </w:r>
      <w:r>
        <w:rPr>
          <w:rFonts w:ascii="Times New Roman" w:eastAsia="SimSun" w:hAnsi="Times New Roman"/>
          <w:sz w:val="24"/>
          <w:szCs w:val="24"/>
          <w:lang w:eastAsia="ru-RU"/>
        </w:rPr>
        <w:t>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21.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период.</w:t>
      </w:r>
    </w:p>
    <w:p w:rsidR="00954231" w:rsidRDefault="00954231" w:rsidP="0095423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22.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954231" w:rsidRPr="00402355" w:rsidRDefault="00954231" w:rsidP="0040235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23.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sectPr w:rsidR="00954231" w:rsidRPr="00402355">
      <w:pgSz w:w="11906" w:h="16838"/>
      <w:pgMar w:top="851" w:right="851" w:bottom="1134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6B" w:rsidRDefault="008C49F9">
      <w:pPr>
        <w:spacing w:line="240" w:lineRule="auto"/>
      </w:pPr>
      <w:r>
        <w:separator/>
      </w:r>
    </w:p>
  </w:endnote>
  <w:endnote w:type="continuationSeparator" w:id="0">
    <w:p w:rsidR="005A696B" w:rsidRDefault="008C4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6B" w:rsidRDefault="008C49F9">
      <w:pPr>
        <w:spacing w:after="0" w:line="240" w:lineRule="auto"/>
      </w:pPr>
      <w:r>
        <w:separator/>
      </w:r>
    </w:p>
  </w:footnote>
  <w:footnote w:type="continuationSeparator" w:id="0">
    <w:p w:rsidR="005A696B" w:rsidRDefault="008C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06745A05"/>
    <w:multiLevelType w:val="singleLevel"/>
    <w:tmpl w:val="06745A05"/>
    <w:lvl w:ilvl="0">
      <w:start w:val="1"/>
      <w:numFmt w:val="decimal"/>
      <w:suff w:val="space"/>
      <w:lvlText w:val="%1."/>
      <w:lvlJc w:val="left"/>
    </w:lvl>
  </w:abstractNum>
  <w:abstractNum w:abstractNumId="2">
    <w:nsid w:val="381414D0"/>
    <w:multiLevelType w:val="multilevel"/>
    <w:tmpl w:val="381414D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A10C4"/>
    <w:rsid w:val="000F6D73"/>
    <w:rsid w:val="00106323"/>
    <w:rsid w:val="001071AE"/>
    <w:rsid w:val="001403E9"/>
    <w:rsid w:val="00172A27"/>
    <w:rsid w:val="00191B77"/>
    <w:rsid w:val="001D2E49"/>
    <w:rsid w:val="002A71FD"/>
    <w:rsid w:val="002F14E0"/>
    <w:rsid w:val="0032608F"/>
    <w:rsid w:val="00331351"/>
    <w:rsid w:val="0033273F"/>
    <w:rsid w:val="003611DF"/>
    <w:rsid w:val="003B758D"/>
    <w:rsid w:val="00402355"/>
    <w:rsid w:val="00402AF2"/>
    <w:rsid w:val="004445C9"/>
    <w:rsid w:val="004577BD"/>
    <w:rsid w:val="00526E60"/>
    <w:rsid w:val="00551147"/>
    <w:rsid w:val="005515A9"/>
    <w:rsid w:val="005A696B"/>
    <w:rsid w:val="006849B7"/>
    <w:rsid w:val="00694BF0"/>
    <w:rsid w:val="006C216D"/>
    <w:rsid w:val="007043A5"/>
    <w:rsid w:val="0075138D"/>
    <w:rsid w:val="007D1BE9"/>
    <w:rsid w:val="007F63D2"/>
    <w:rsid w:val="00813501"/>
    <w:rsid w:val="00834D83"/>
    <w:rsid w:val="008679D3"/>
    <w:rsid w:val="00880A65"/>
    <w:rsid w:val="008873AD"/>
    <w:rsid w:val="00887EF4"/>
    <w:rsid w:val="008A6733"/>
    <w:rsid w:val="008C49F9"/>
    <w:rsid w:val="009074AD"/>
    <w:rsid w:val="00927329"/>
    <w:rsid w:val="009373FA"/>
    <w:rsid w:val="00954231"/>
    <w:rsid w:val="0097743A"/>
    <w:rsid w:val="00980B26"/>
    <w:rsid w:val="009C5D92"/>
    <w:rsid w:val="009D7C98"/>
    <w:rsid w:val="00A2340E"/>
    <w:rsid w:val="00A67E6B"/>
    <w:rsid w:val="00A7220A"/>
    <w:rsid w:val="00AF2295"/>
    <w:rsid w:val="00BA6670"/>
    <w:rsid w:val="00BD1667"/>
    <w:rsid w:val="00C37495"/>
    <w:rsid w:val="00C46106"/>
    <w:rsid w:val="00C50766"/>
    <w:rsid w:val="00CC0AE5"/>
    <w:rsid w:val="00CD23E7"/>
    <w:rsid w:val="00D11307"/>
    <w:rsid w:val="00D30BD1"/>
    <w:rsid w:val="00D77E13"/>
    <w:rsid w:val="00DA3C09"/>
    <w:rsid w:val="00DB47AC"/>
    <w:rsid w:val="00E57F53"/>
    <w:rsid w:val="00EC54D9"/>
    <w:rsid w:val="00ED29B4"/>
    <w:rsid w:val="00ED448E"/>
    <w:rsid w:val="00F64F31"/>
    <w:rsid w:val="00FB1D18"/>
    <w:rsid w:val="00FF0CBF"/>
    <w:rsid w:val="084C548D"/>
    <w:rsid w:val="0FD27AC8"/>
    <w:rsid w:val="272776FD"/>
    <w:rsid w:val="30C30DD3"/>
    <w:rsid w:val="39CE10B5"/>
    <w:rsid w:val="5C642FDA"/>
    <w:rsid w:val="70C8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  <w:style w:type="table" w:customStyle="1" w:styleId="GridTableLight">
    <w:name w:val="Grid Table Light"/>
    <w:basedOn w:val="a1"/>
    <w:uiPriority w:val="40"/>
    <w:rsid w:val="00AF2295"/>
    <w:rPr>
      <w:rFonts w:ascii="Calibri" w:eastAsia="Calibri" w:hAnsi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0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eastAsia="Calibri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paragraph" w:customStyle="1" w:styleId="1">
    <w:name w:val="Рег. Основной нумерованный 1. текст"/>
    <w:basedOn w:val="a"/>
    <w:qFormat/>
    <w:pPr>
      <w:numPr>
        <w:numId w:val="1"/>
      </w:numPr>
      <w:tabs>
        <w:tab w:val="left" w:pos="284"/>
      </w:tabs>
      <w:autoSpaceDE w:val="0"/>
      <w:autoSpaceDN w:val="0"/>
      <w:adjustRightInd w:val="0"/>
      <w:spacing w:before="240" w:after="240"/>
      <w:ind w:left="0" w:firstLine="0"/>
      <w:jc w:val="center"/>
    </w:pPr>
    <w:rPr>
      <w:rFonts w:ascii="Times New Roman" w:hAnsi="Times New Roman"/>
      <w:sz w:val="24"/>
      <w:szCs w:val="24"/>
    </w:rPr>
  </w:style>
  <w:style w:type="table" w:customStyle="1" w:styleId="GridTableLight">
    <w:name w:val="Grid Table Light"/>
    <w:basedOn w:val="a1"/>
    <w:uiPriority w:val="40"/>
    <w:rsid w:val="00AF2295"/>
    <w:rPr>
      <w:rFonts w:ascii="Calibri" w:eastAsia="Calibri" w:hAnsi="Calibr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Сычёв Игорь Викторович</cp:lastModifiedBy>
  <cp:revision>2</cp:revision>
  <cp:lastPrinted>2025-08-13T06:29:00Z</cp:lastPrinted>
  <dcterms:created xsi:type="dcterms:W3CDTF">2025-09-11T10:35:00Z</dcterms:created>
  <dcterms:modified xsi:type="dcterms:W3CDTF">2025-09-11T10:35:00Z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90AA1D62AF1E4E20B9C8557E12584A19_12</vt:lpwstr>
  </property>
</Properties>
</file>