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709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8335" cy="8826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8335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5pt;height:69.5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t xml:space="preserve">      </w:t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БЕЛОЯРСКИЙ РАЙОН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3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ХАНТЫ-МАНСИЙСКИЙ АВТОНОМНЫЙ ОКРУГ - ЮГРА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keepNext/>
        <w:rPr>
          <w:b/>
          <w:sz w:val="32"/>
          <w:szCs w:val="32"/>
        </w:rPr>
        <w:outlineLvl w:val="0"/>
      </w:pPr>
      <w:r>
        <w:rPr>
          <w:b/>
          <w:sz w:val="32"/>
          <w:szCs w:val="32"/>
        </w:rPr>
        <w:t xml:space="preserve">ДУМА БЕЛОЯРСКОГО РАЙОНА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</w:r>
      <w:r>
        <w:rPr>
          <w:b/>
          <w:bCs/>
        </w:rPr>
      </w:r>
    </w:p>
    <w:p>
      <w:pPr>
        <w:pStyle w:val="835"/>
        <w:ind w:firstLine="540"/>
        <w:jc w:val="left"/>
      </w:pPr>
      <w:r>
        <w:t xml:space="preserve">                                                РЕШЕНИЕ            </w:t>
      </w:r>
      <w:r/>
    </w:p>
    <w:p>
      <w:pPr>
        <w:pStyle w:val="835"/>
        <w:ind w:firstLine="540"/>
        <w:rPr>
          <w:sz w:val="22"/>
          <w:szCs w:val="22"/>
        </w:rPr>
      </w:pPr>
      <w:r>
        <w:rPr>
          <w:highlight w:val="none"/>
        </w:rPr>
      </w:r>
      <w:r>
        <w:rPr>
          <w:highlight w:val="none"/>
        </w:rPr>
      </w:r>
      <w:r>
        <w:rPr>
          <w:sz w:val="22"/>
          <w:szCs w:val="22"/>
        </w:rPr>
      </w:r>
    </w:p>
    <w:p>
      <w:pPr>
        <w:pStyle w:val="835"/>
        <w:ind w:firstLine="540"/>
        <w:rPr>
          <w:highlight w:val="none"/>
        </w:rPr>
      </w:pPr>
      <w:r>
        <w:t xml:space="preserve">                                                                                                </w:t>
      </w: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от 31 октября 2025 года                                                 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№ 78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</w:t>
      </w:r>
      <w:r>
        <w:rPr>
          <w:b/>
          <w:sz w:val="24"/>
          <w:szCs w:val="24"/>
        </w:rPr>
        <w:t xml:space="preserve">й</w:t>
      </w:r>
      <w:r>
        <w:rPr>
          <w:b/>
          <w:sz w:val="24"/>
          <w:szCs w:val="24"/>
        </w:rPr>
        <w:t xml:space="preserve"> в </w:t>
      </w:r>
      <w:r>
        <w:rPr>
          <w:b/>
          <w:sz w:val="24"/>
          <w:szCs w:val="24"/>
        </w:rPr>
        <w:t xml:space="preserve">приложение к </w:t>
      </w:r>
      <w:r>
        <w:rPr>
          <w:b/>
          <w:sz w:val="24"/>
          <w:szCs w:val="24"/>
        </w:rPr>
        <w:t xml:space="preserve">решени</w:t>
      </w:r>
      <w:r>
        <w:rPr>
          <w:b/>
          <w:sz w:val="24"/>
          <w:szCs w:val="24"/>
        </w:rPr>
        <w:t xml:space="preserve">ю</w:t>
      </w:r>
      <w:r>
        <w:rPr>
          <w:b/>
          <w:sz w:val="24"/>
          <w:szCs w:val="24"/>
        </w:rPr>
        <w:t xml:space="preserve"> Думы Белоярского района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27 марта 2015 года № 540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spacing w:line="17" w:lineRule="atLeast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Дума Белоярского района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 е ш и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л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17" w:lineRule="atLeast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bookmarkStart w:id="0" w:name="_GoBack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Внести в приложение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Порядок продажи жилых помещений, находящихся в муниципальной собственности Белоярского района, занимаемых гражданами на основании договоров найма» к решению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Думы Белоярского района от 27 марта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2015 года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540 «</w:t>
      </w:r>
      <w:r>
        <w:rPr>
          <w:rFonts w:ascii="Times New Roman" w:hAnsi="Times New Roman" w:eastAsia="Times New Roman" w:cs="Times New Roman" w:eastAsiaTheme="minorHAnsi"/>
          <w:sz w:val="24"/>
          <w:szCs w:val="24"/>
          <w:lang w:eastAsia="en-US"/>
        </w:rPr>
        <w:t xml:space="preserve">Об утверждении </w:t>
      </w:r>
      <w:r>
        <w:rPr>
          <w:rFonts w:ascii="Times New Roman" w:hAnsi="Times New Roman" w:eastAsia="Times New Roman" w:cs="Times New Roman" w:eastAsiaTheme="minorHAnsi"/>
          <w:sz w:val="24"/>
          <w:szCs w:val="24"/>
          <w:lang w:eastAsia="en-US"/>
        </w:rPr>
        <w:t xml:space="preserve">П</w:t>
      </w:r>
      <w:r>
        <w:rPr>
          <w:rFonts w:ascii="Times New Roman" w:hAnsi="Times New Roman" w:eastAsia="Times New Roman" w:cs="Times New Roman" w:eastAsiaTheme="minorHAnsi"/>
          <w:sz w:val="24"/>
          <w:szCs w:val="24"/>
          <w:lang w:eastAsia="en-US"/>
        </w:rPr>
        <w:t xml:space="preserve">орядка продажи жилых помещений, находящихся в муниципальной собственности Белоярского района, занимаемых гражданами на основании договоров найма»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следующие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изменени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firstLine="0"/>
        <w:jc w:val="both"/>
        <w:spacing w:line="17" w:lineRule="atLeast"/>
        <w:tabs>
          <w:tab w:val="left" w:pos="709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ab/>
        <w:t xml:space="preserve">1)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пункт 1.2 раздела 1 </w:t>
      </w:r>
      <w:r>
        <w:rPr>
          <w:sz w:val="24"/>
          <w:szCs w:val="24"/>
        </w:rPr>
        <w:t xml:space="preserve">признать утратившим силу</w:t>
      </w:r>
      <w:r>
        <w:rPr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firstLine="0"/>
        <w:jc w:val="both"/>
        <w:spacing w:line="17" w:lineRule="atLeast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ab/>
        <w:t xml:space="preserve">2) пункт 2.1 раздела 2 изло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жить в следующей редакции: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8"/>
        <w:jc w:val="both"/>
        <w:spacing w:line="17" w:lineRule="atLeas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2.1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Наниматели жилых помещений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находящихся в муниципальной собственности Белоярского района, по договорам социального найма жилого помещения, служебного найма жилого помещения, найма жилого помещения муниципального жилищного фонда коммерческого использования (далее - договоры найма)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вправе подать в управление жилищно-коммунального хозяйства администрации Белоярского района (далее – управление) заявление о выкупе занимаемого ими жило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го помещения, написанное на имя главы Белоярского района и подписанное всеми совершеннолетними членами семьи, по форме согласно приложению 1 к настоящему Порядку (далее – заявление)  с приложением документов, предусмотренных пунктом 3.1 настоящего порядка.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8"/>
        <w:spacing w:line="17" w:lineRule="atLeast"/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3)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абзацы первый и второй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пункта 3.1 раздела 3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изло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жить в следующей редакции:</w:t>
      </w: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</w:r>
    </w:p>
    <w:p>
      <w:pPr>
        <w:ind w:firstLine="708"/>
        <w:spacing w:line="17" w:lineRule="atLeast"/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</w:pPr>
      <w:r>
        <w:rPr>
          <w:rFonts w:ascii="Times New Roman" w:hAnsi="Times New Roman" w:eastAsia="Times New Roman" w:cs="Times New Roman" w:eastAsiaTheme="minorHAnsi"/>
          <w:bCs/>
          <w:sz w:val="24"/>
          <w:szCs w:val="24"/>
          <w:highlight w:val="none"/>
          <w:lang w:eastAsia="en-US"/>
        </w:rPr>
        <w:t xml:space="preserve">«3.1. К  заявлению, </w:t>
      </w:r>
      <w:r>
        <w:rPr>
          <w:rFonts w:ascii="Times New Roman" w:hAnsi="Times New Roman" w:eastAsia="Times New Roman" w:cs="Times New Roman" w:eastAsiaTheme="minorHAnsi"/>
          <w:bCs/>
          <w:sz w:val="24"/>
          <w:szCs w:val="24"/>
          <w:highlight w:val="none"/>
          <w:lang w:eastAsia="en-US"/>
        </w:rPr>
        <w:t xml:space="preserve">указанному</w:t>
      </w:r>
      <w:r>
        <w:rPr>
          <w:rFonts w:ascii="Times New Roman" w:hAnsi="Times New Roman" w:eastAsia="Times New Roman" w:cs="Times New Roman" w:eastAsiaTheme="minorHAnsi"/>
          <w:bCs/>
          <w:sz w:val="24"/>
          <w:szCs w:val="24"/>
          <w:highlight w:val="none"/>
          <w:lang w:eastAsia="en-US"/>
        </w:rPr>
        <w:t xml:space="preserve"> в пункте 2.1 настоящего порядка, прилагаются следующие документы:»</w:t>
      </w:r>
      <w:r>
        <w:rPr>
          <w:rFonts w:ascii="Times New Roman" w:hAnsi="Times New Roman" w:eastAsia="Times New Roman" w:cs="Times New Roman" w:eastAsiaTheme="minorHAnsi"/>
          <w:bCs/>
          <w:sz w:val="24"/>
          <w:szCs w:val="24"/>
          <w:highlight w:val="none"/>
          <w:lang w:eastAsia="en-US"/>
        </w:rPr>
        <w:t xml:space="preserve">;</w:t>
      </w: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</w:r>
    </w:p>
    <w:p>
      <w:pPr>
        <w:ind w:firstLine="708"/>
        <w:spacing w:line="17" w:lineRule="atLeast"/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</w:pPr>
      <w:r>
        <w:rPr>
          <w:rFonts w:ascii="Times New Roman" w:hAnsi="Times New Roman" w:eastAsia="Times New Roman" w:cs="Times New Roman" w:eastAsiaTheme="minorHAnsi"/>
          <w:bCs/>
          <w:sz w:val="24"/>
          <w:szCs w:val="24"/>
          <w:highlight w:val="none"/>
          <w:lang w:eastAsia="en-US"/>
        </w:rPr>
        <w:t xml:space="preserve">4) пункт 3.6.1 раздела 3 </w:t>
      </w:r>
      <w:r>
        <w:rPr>
          <w:sz w:val="24"/>
          <w:szCs w:val="24"/>
        </w:rPr>
        <w:t xml:space="preserve">признать утратившим силу</w:t>
      </w:r>
      <w:r>
        <w:rPr>
          <w:sz w:val="24"/>
          <w:szCs w:val="24"/>
        </w:rPr>
        <w:t xml:space="preserve">;</w:t>
      </w: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</w:r>
    </w:p>
    <w:p>
      <w:pPr>
        <w:ind w:firstLine="708"/>
        <w:jc w:val="both"/>
        <w:spacing w:line="17" w:lineRule="atLeast"/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</w:pPr>
      <w:r>
        <w:rPr>
          <w:rFonts w:ascii="Times New Roman" w:hAnsi="Times New Roman" w:eastAsia="Times New Roman" w:cs="Times New Roman" w:eastAsiaTheme="minorHAnsi"/>
          <w:bCs/>
          <w:sz w:val="24"/>
          <w:szCs w:val="24"/>
          <w:highlight w:val="none"/>
          <w:lang w:eastAsia="en-US"/>
        </w:rPr>
        <w:t xml:space="preserve">5) пункт 3.8 раздела 3 изложить в следующей редакции:</w:t>
      </w: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</w:r>
    </w:p>
    <w:p>
      <w:pPr>
        <w:ind w:firstLine="708"/>
        <w:jc w:val="both"/>
        <w:spacing w:line="17" w:lineRule="atLeas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 w:eastAsiaTheme="minorHAnsi"/>
          <w:bCs/>
          <w:sz w:val="24"/>
          <w:szCs w:val="24"/>
          <w:highlight w:val="none"/>
          <w:lang w:eastAsia="en-US"/>
        </w:rPr>
        <w:t xml:space="preserve">«3.8. </w:t>
      </w:r>
      <w:r>
        <w:rPr>
          <w:rFonts w:ascii="Times New Roman" w:hAnsi="Times New Roman" w:eastAsia="Times New Roman" w:cs="Times New Roman" w:eastAsiaTheme="minorHAnsi"/>
          <w:bCs/>
          <w:sz w:val="24"/>
          <w:szCs w:val="24"/>
          <w:highlight w:val="none"/>
          <w:lang w:eastAsia="en-US"/>
        </w:rPr>
        <w:t xml:space="preserve">После получения отчета оценщика об определении рыночной цены </w:t>
      </w:r>
      <w:r>
        <w:rPr>
          <w:rFonts w:ascii="Times New Roman" w:hAnsi="Times New Roman" w:eastAsia="Times New Roman" w:cs="Times New Roman" w:eastAsiaTheme="minorHAnsi"/>
          <w:bCs/>
          <w:sz w:val="24"/>
          <w:szCs w:val="24"/>
          <w:highlight w:val="none"/>
          <w:lang w:eastAsia="en-US"/>
        </w:rPr>
        <w:t xml:space="preserve">жилого помещения </w:t>
      </w:r>
      <w:r>
        <w:rPr>
          <w:rFonts w:ascii="Times New Roman" w:hAnsi="Times New Roman" w:eastAsia="Times New Roman" w:cs="Times New Roman" w:eastAsiaTheme="minorHAnsi"/>
          <w:bCs/>
          <w:sz w:val="24"/>
          <w:szCs w:val="24"/>
          <w:highlight w:val="none"/>
          <w:lang w:eastAsia="en-US"/>
        </w:rPr>
        <w:t xml:space="preserve">(далее - отчет об оценке) Комитет муниципальной собственности администрации Белоярского района ( далее - Комитет) в течение 10 рабочих дней</w:t>
      </w:r>
      <w:r>
        <w:rPr>
          <w:rFonts w:ascii="Times New Roman" w:hAnsi="Times New Roman" w:eastAsia="Times New Roman" w:cs="Times New Roman" w:eastAsiaTheme="minorHAnsi"/>
          <w:bCs/>
          <w:sz w:val="24"/>
          <w:szCs w:val="24"/>
          <w:highlight w:val="none"/>
          <w:lang w:eastAsia="en-US"/>
        </w:rPr>
        <w:t xml:space="preserve"> обеспечивает ознакомление нанимателя с отчетом </w:t>
      </w:r>
      <w:r>
        <w:rPr>
          <w:rFonts w:ascii="Times New Roman" w:hAnsi="Times New Roman" w:eastAsia="Times New Roman" w:cs="Times New Roman" w:eastAsiaTheme="minorHAnsi"/>
          <w:bCs/>
          <w:sz w:val="24"/>
          <w:szCs w:val="24"/>
          <w:highlight w:val="none"/>
          <w:lang w:eastAsia="en-US"/>
        </w:rPr>
        <w:t xml:space="preserve">об оценке</w:t>
      </w:r>
      <w:r>
        <w:rPr>
          <w:rFonts w:ascii="Times New Roman" w:hAnsi="Times New Roman" w:eastAsia="Times New Roman" w:cs="Times New Roman" w:eastAsiaTheme="minorHAnsi"/>
          <w:bCs/>
          <w:sz w:val="24"/>
          <w:szCs w:val="24"/>
          <w:highlight w:val="none"/>
          <w:lang w:eastAsia="en-US"/>
        </w:rPr>
        <w:t xml:space="preserve">. В случае согласия Нанимателя выкупить жилое помещение по рыночной цене, указанной в отчете об оценке Управление в течение 20 рабочих дней обеспечивает расторжение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договора найма жилого помещения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соглашению сторон и последующее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исключение жилого помещения из специализированного жилищного фонда либо жилищного фонда коммерческого использования»;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8"/>
        <w:jc w:val="both"/>
        <w:spacing w:line="17" w:lineRule="atLeast"/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6) пункт 3.9 </w:t>
      </w:r>
      <w:r>
        <w:rPr>
          <w:rFonts w:ascii="Times New Roman" w:hAnsi="Times New Roman" w:eastAsia="Times New Roman" w:cs="Times New Roman" w:eastAsiaTheme="minorHAnsi"/>
          <w:bCs/>
          <w:sz w:val="24"/>
          <w:szCs w:val="24"/>
          <w:highlight w:val="none"/>
          <w:lang w:eastAsia="en-US"/>
        </w:rPr>
        <w:t xml:space="preserve">изложить в следующей редакции:</w:t>
      </w: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</w:r>
    </w:p>
    <w:p>
      <w:pPr>
        <w:ind w:firstLine="708"/>
        <w:jc w:val="both"/>
        <w:spacing w:line="17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«3.9. После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исключение жилого помещения из соответствующего жилищного фонда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Комитет в течение 15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рабочих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дней готовит проект постановление администрации Белоярского района о продаже жилого помещения.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Проект постановления администрации Белоярского района о продаже жилого помещения направляется в юридическо-правовое управление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администрации Белоярского района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проведения в установленном порядке правовой экспертизы с приложением к нему копий заключения о наличии оснований для продажи гражданину жилого помещения, отчета об оценке, соглашения о расторжении договора найма жилого помещения, постановления об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исключении жилого помещения из специализированного жилищного фонда либо жилищного фонда коммерческого использования.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Постановление администрации Белоярского района о продаже жилого помещения является основанием для заключения договора купли-продажи жилого помещения.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ab/>
        <w:t xml:space="preserve">7) </w:t>
      </w:r>
      <w:r>
        <w:rPr>
          <w:sz w:val="24"/>
          <w:szCs w:val="24"/>
        </w:rPr>
        <w:t xml:space="preserve">Д</w:t>
      </w:r>
      <w:r>
        <w:rPr>
          <w:sz w:val="24"/>
          <w:szCs w:val="24"/>
        </w:rPr>
        <w:t xml:space="preserve">ополнить 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аздел 3 </w:t>
      </w:r>
      <w:r>
        <w:rPr>
          <w:sz w:val="24"/>
          <w:szCs w:val="24"/>
        </w:rPr>
        <w:t xml:space="preserve">пунктом </w:t>
      </w:r>
      <w:r>
        <w:rPr>
          <w:sz w:val="24"/>
          <w:szCs w:val="24"/>
        </w:rPr>
        <w:t xml:space="preserve">3.10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следующе</w:t>
      </w:r>
      <w:r>
        <w:rPr>
          <w:sz w:val="24"/>
          <w:szCs w:val="24"/>
        </w:rPr>
        <w:t xml:space="preserve">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содержания</w:t>
      </w:r>
      <w:r>
        <w:rPr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ab/>
        <w:t xml:space="preserve">«3.10.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т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ечение 15 рабочих дней с момента издания постановления администрации Белоярского района о продаже жилого помещения между гражданином и Комитетом муниципальной собственности администрации Белоярского района заключается договор купли-продажи жилого помещения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Опубликовать настоящее решение в газете «Белоярские вести. Официальный выпуск».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Настоящее решение вступает в силу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после его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официального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опубликования.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Председатель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Думы Белоярского района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А.Г. Берестов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Глава Белоярского района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С.П. Маненков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7" w:h="16840" w:orient="portrait"/>
      <w:pgMar w:top="851" w:right="851" w:bottom="851" w:left="1701" w:header="709" w:footer="709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12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837"/>
    <w:link w:val="835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4"/>
    <w:next w:val="834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7"/>
    <w:link w:val="659"/>
    <w:uiPriority w:val="9"/>
    <w:rPr>
      <w:rFonts w:ascii="Arial" w:hAnsi="Arial" w:eastAsia="Arial" w:cs="Arial"/>
      <w:sz w:val="34"/>
    </w:rPr>
  </w:style>
  <w:style w:type="character" w:styleId="661">
    <w:name w:val="Heading 3 Char"/>
    <w:basedOn w:val="837"/>
    <w:link w:val="836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7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7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7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7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7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7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7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7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7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7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7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7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7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5">
    <w:name w:val="Heading 1"/>
    <w:basedOn w:val="834"/>
    <w:next w:val="834"/>
    <w:link w:val="840"/>
    <w:qFormat/>
    <w:pPr>
      <w:jc w:val="center"/>
      <w:keepNext/>
      <w:outlineLvl w:val="0"/>
    </w:pPr>
    <w:rPr>
      <w:b/>
      <w:bCs/>
      <w:sz w:val="28"/>
      <w:szCs w:val="28"/>
    </w:rPr>
  </w:style>
  <w:style w:type="paragraph" w:styleId="836">
    <w:name w:val="Heading 3"/>
    <w:basedOn w:val="834"/>
    <w:next w:val="834"/>
    <w:link w:val="841"/>
    <w:qFormat/>
    <w:pPr>
      <w:jc w:val="center"/>
      <w:keepNext/>
      <w:outlineLvl w:val="2"/>
    </w:pPr>
    <w:rPr>
      <w:sz w:val="28"/>
      <w:szCs w:val="28"/>
    </w:rPr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character" w:styleId="840" w:customStyle="1">
    <w:name w:val="Заголовок 1 Знак"/>
    <w:basedOn w:val="837"/>
    <w:link w:val="835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841" w:customStyle="1">
    <w:name w:val="Заголовок 3 Знак"/>
    <w:basedOn w:val="837"/>
    <w:link w:val="836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42">
    <w:name w:val="Balloon Text"/>
    <w:basedOn w:val="834"/>
    <w:link w:val="84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3" w:customStyle="1">
    <w:name w:val="Текст выноски Знак"/>
    <w:basedOn w:val="837"/>
    <w:link w:val="84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Гореликова</dc:creator>
  <cp:keywords/>
  <dc:description/>
  <cp:lastModifiedBy>GorelikovaAU</cp:lastModifiedBy>
  <cp:revision>9</cp:revision>
  <dcterms:created xsi:type="dcterms:W3CDTF">2022-06-07T12:16:00Z</dcterms:created>
  <dcterms:modified xsi:type="dcterms:W3CDTF">2025-11-01T03:38:11Z</dcterms:modified>
</cp:coreProperties>
</file>