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АДМИНИСТРАЦИЯ БЕЛОЯРСКОГО РАЙОНА</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2 марта 2016 г. N 199</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ОБ УТВЕРЖДЕНИИ МЕТОДИКИ ПРОВЕДЕНИЯ КОНКУРСА НА ЗАМЕЩЕНИЕ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ДОЛЖНОСТИ МУНИЦИПАЛЬНОЙ СЛУЖБЫ В АДМИНИСТРАЦИИ БЕЛОЯРСКОГО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 от 11.02.2019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07.04.2021 </w:t>
            </w:r>
            <w:r>
              <w:rPr>
                <w:rFonts w:ascii="Arial" w:hAnsi="Arial" w:cs="Arial" w:eastAsia="Arial"/>
                <w:color w:val="392C69"/>
                <w:spacing w:val="0"/>
                <w:position w:val="0"/>
                <w:sz w:val="16"/>
                <w:shd w:fill="auto" w:val="clear"/>
              </w:rPr>
              <w:t xml:space="preserve">, от 18.04.2024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 Федеральным </w:t>
      </w:r>
      <w:r>
        <w:rPr>
          <w:rFonts w:ascii="Arial" w:hAnsi="Arial" w:cs="Arial" w:eastAsia="Arial"/>
          <w:color w:val="auto"/>
          <w:spacing w:val="0"/>
          <w:position w:val="0"/>
          <w:sz w:val="16"/>
          <w:shd w:fill="auto" w:val="clear"/>
        </w:rPr>
        <w:t xml:space="preserve"> от 02 марта 2007 года N 25-ФЗ "О муниципальной службе в Российской Федерации", приказом Департамента государственной гражданской службы и кадровой политики Ханты-Мансийского автономного округа - Югры от 05 мая 2015 года N 42 "Об утверждении Методических рекомендаций по организации и проведению конкурса на замещение вакантных должностей муниципальной службы в органах местного самоуправления муниципальных образований Ханты-Мансийского автономного округа - Югры", </w:t>
      </w:r>
      <w:r>
        <w:rPr>
          <w:rFonts w:ascii="Arial" w:hAnsi="Arial" w:cs="Arial" w:eastAsia="Arial"/>
          <w:color w:val="auto"/>
          <w:spacing w:val="0"/>
          <w:position w:val="0"/>
          <w:sz w:val="16"/>
          <w:shd w:fill="auto" w:val="clear"/>
        </w:rPr>
        <w:t xml:space="preserve"> Думы Белоярского района от 28 ноября 2008 года N 97 "Об утверждении Порядка проведения конкурса на замещение должности муниципальной службы в администрации Белоярского района" постановляю: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прилагаемую </w:t>
      </w:r>
      <w:r>
        <w:rPr>
          <w:rFonts w:ascii="Arial" w:hAnsi="Arial" w:cs="Arial" w:eastAsia="Arial"/>
          <w:color w:val="auto"/>
          <w:spacing w:val="0"/>
          <w:position w:val="0"/>
          <w:sz w:val="16"/>
          <w:shd w:fill="auto" w:val="clear"/>
        </w:rPr>
        <w:t xml:space="preserve"> проведения конкурса на замещение должности муниципальной службы 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Опубликовать настоящее постановление в газете "Белоярские вести. Официальный выпуск".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Настоящее постановление вступает в силу после его официального опубликования.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Контроль за выполнением постановления возложить на управляющего делами администрации Белоярского района Стародубову Л.П.</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С.П.МАНЕНКОВ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Утверждена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постановлением администрации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 марта 2016 года N 199</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МЕТОДИКА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ПРОВЕДЕНИЯ КОНКУРСА НА ЗАМЕЩЕНИЕ ДОЛЖНОСТИ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 от 11.02.2019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07.04.2021 </w:t>
            </w:r>
            <w:r>
              <w:rPr>
                <w:rFonts w:ascii="Arial" w:hAnsi="Arial" w:cs="Arial" w:eastAsia="Arial"/>
                <w:color w:val="392C69"/>
                <w:spacing w:val="0"/>
                <w:position w:val="0"/>
                <w:sz w:val="16"/>
                <w:shd w:fill="auto" w:val="clear"/>
              </w:rPr>
              <w:t xml:space="preserve">, от 18.04.2024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1. Общие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Настоящая Методика проведения конкурса на замещение должности муниципальной службы в администрации Белоярского района (далее - Методика) определяет в соответствии с Федеральным </w:t>
      </w:r>
      <w:r>
        <w:rPr>
          <w:rFonts w:ascii="Arial" w:hAnsi="Arial" w:cs="Arial" w:eastAsia="Arial"/>
          <w:color w:val="auto"/>
          <w:spacing w:val="0"/>
          <w:position w:val="0"/>
          <w:sz w:val="16"/>
          <w:shd w:fill="auto" w:val="clear"/>
        </w:rPr>
        <w:t xml:space="preserve"> от 02 марта 2007 года N 25-ФЗ "О муниципальной службе в Российской Федерации", </w:t>
      </w:r>
      <w:r>
        <w:rPr>
          <w:rFonts w:ascii="Arial" w:hAnsi="Arial" w:cs="Arial" w:eastAsia="Arial"/>
          <w:color w:val="auto"/>
          <w:spacing w:val="0"/>
          <w:position w:val="0"/>
          <w:sz w:val="16"/>
          <w:shd w:fill="auto" w:val="clear"/>
        </w:rPr>
        <w:t xml:space="preserve"> Думы Белоярского района от 28 ноября 2008 года N 97 "Об утверждении Порядка проведения конкурса на замещение должности муниципальной службы в администрации Белоярского района" порядок проведения конкурсных процедур и методы их оценки.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Конкурс на замещение должности муниципальной службы в администрации Белоярского района (далее - Конкурс) проводится в два этапа: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первый этап - проверка представленных документов для участия в Конкурсе;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второй этап - оценка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Конкурс проводится конкурсной комиссией (далее - Комиссия), образованной в соответствии с </w:t>
      </w:r>
      <w:r>
        <w:rPr>
          <w:rFonts w:ascii="Arial" w:hAnsi="Arial" w:cs="Arial" w:eastAsia="Arial"/>
          <w:color w:val="auto"/>
          <w:spacing w:val="0"/>
          <w:position w:val="0"/>
          <w:sz w:val="16"/>
          <w:shd w:fill="auto" w:val="clear"/>
        </w:rPr>
        <w:t xml:space="preserve"> Думы Белоярского района от 28 ноября 2008 года N 97 "Об утверждении Порядка проведения конкурса на замещение должности муниципальной службы в администрации Белоярского района" (далее - решение Думы Белоярского района от 28 ноября 2008 года N 97).</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 Организация и проведение первого этапа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первом этапе проведения Конкурса принимается решение об объявлении Конкурса, времени и условиях его проведения, выборе независимых экспертов, публикуется объявление о приеме документов для участия в Конкурсе, осуществляется прием документов от претендентов, проводится проверка достоверности представленных сведений, содержащихся в представленных документах, определяются кандидаты для участия во втором этапе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Решение об объявлении Конкурса, времени и условиях его проведения принимается главой Белоярского района и оформляется распоряжением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После издания распоряжения администрации Белоярского района о проведении Конкурса публикуется объявление о приеме документов для участия в конкурсе в газете "Белоярские вести", а также размещается информация о проведении конкурса на официальном сайте органов местного самоуправления Белоярского района и сведения о вакантных должностях муниципальной службы в администрации Белоярского района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в сроки, указанные в </w:t>
      </w:r>
      <w:r>
        <w:rPr>
          <w:rFonts w:ascii="Arial" w:hAnsi="Arial" w:cs="Arial" w:eastAsia="Arial"/>
          <w:color w:val="auto"/>
          <w:spacing w:val="0"/>
          <w:position w:val="0"/>
          <w:sz w:val="16"/>
          <w:shd w:fill="auto" w:val="clear"/>
        </w:rPr>
        <w:t xml:space="preserve"> "Организация проведения конкурса" Порядка проведения конкурса на замещение должности муниципальной службы в администрации Белоярского района, утвержденного решением Думы Белоярского района от 28 ноября 2008 года N 97 (далее - Порядок проведения конкурса).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Администрации Белоярского района от 11.02.2019 </w:t>
      </w:r>
      <w:r>
        <w:rPr>
          <w:rFonts w:ascii="Arial" w:hAnsi="Arial" w:cs="Arial" w:eastAsia="Arial"/>
          <w:color w:val="auto"/>
          <w:spacing w:val="0"/>
          <w:position w:val="0"/>
          <w:sz w:val="16"/>
          <w:shd w:fill="auto" w:val="clear"/>
        </w:rPr>
        <w:t xml:space="preserve">, от 07.04.2021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Объявление о приеме документов для участия в Конкурсе должно содержать сведения, предусмотренные </w:t>
      </w:r>
      <w:r>
        <w:rPr>
          <w:rFonts w:ascii="Arial" w:hAnsi="Arial" w:cs="Arial" w:eastAsia="Arial"/>
          <w:color w:val="auto"/>
          <w:spacing w:val="0"/>
          <w:position w:val="0"/>
          <w:sz w:val="16"/>
          <w:shd w:fill="auto" w:val="clear"/>
        </w:rPr>
        <w:t xml:space="preserve"> "Организация проведения конкурса" Порядка проведения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Выбор независимых экспертов для участия в работе Комиссии осуществляется главой Белоярского района путем направления запроса в образовательные учреждения и другие организации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Документы для участия в Конкурсе, предусмотренные </w:t>
      </w:r>
      <w:r>
        <w:rPr>
          <w:rFonts w:ascii="Arial" w:hAnsi="Arial" w:cs="Arial" w:eastAsia="Arial"/>
          <w:color w:val="auto"/>
          <w:spacing w:val="0"/>
          <w:position w:val="0"/>
          <w:sz w:val="16"/>
          <w:shd w:fill="auto" w:val="clear"/>
        </w:rPr>
        <w:t xml:space="preserve"> "Организация проведения конкурса" Порядка проведения конкурса, представляются в сроки, указанные в объявлении о приеме документов для участия в Конкурсе.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Все документы, поданные претендентом, формируются в дело. Заявление претендента регистрируется в журнале учета приема документов в день его поступления, где отражается перечень поданных для участия в Конкурсе документов. </w:t>
      </w:r>
      <w:r>
        <w:rPr>
          <w:rFonts w:ascii="Arial" w:hAnsi="Arial" w:cs="Arial" w:eastAsia="Arial"/>
          <w:color w:val="auto"/>
          <w:spacing w:val="0"/>
          <w:position w:val="0"/>
          <w:sz w:val="16"/>
          <w:shd w:fill="auto" w:val="clear"/>
        </w:rPr>
        <w:t xml:space="preserve"> ведется по форме согласно приложению 1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Представленные претендентами документы проверяются Комиссией с целью определения достоверности и полноты представленных сведений, а также с целью выявления ограничений, установленных законодательством Российской Федерации для поступления на муниципальную службу. По результатам проверки документов Комиссией принимается решение, которое оформляется протоколом, о допуске к участию (отказе в допуске) кандидатов во втором этапе Конкурса, формируется </w:t>
      </w:r>
      <w:r>
        <w:rPr>
          <w:rFonts w:ascii="Arial" w:hAnsi="Arial" w:cs="Arial" w:eastAsia="Arial"/>
          <w:color w:val="auto"/>
          <w:spacing w:val="0"/>
          <w:position w:val="0"/>
          <w:sz w:val="16"/>
          <w:shd w:fill="auto" w:val="clear"/>
        </w:rPr>
        <w:t xml:space="preserve"> кандидатов, допущенных ко второму этапу Конкурса согласно приложению 2 к настоящей Методике, а также определяется </w:t>
      </w:r>
      <w:r>
        <w:rPr>
          <w:rFonts w:ascii="Arial" w:hAnsi="Arial" w:cs="Arial" w:eastAsia="Arial"/>
          <w:color w:val="auto"/>
          <w:spacing w:val="0"/>
          <w:position w:val="0"/>
          <w:sz w:val="16"/>
          <w:shd w:fill="auto" w:val="clear"/>
        </w:rPr>
        <w:t xml:space="preserve"> соответствия квалификационным требованиям участников Конкурса и </w:t>
      </w:r>
      <w:r>
        <w:rPr>
          <w:rFonts w:ascii="Arial" w:hAnsi="Arial" w:cs="Arial" w:eastAsia="Arial"/>
          <w:color w:val="auto"/>
          <w:spacing w:val="0"/>
          <w:position w:val="0"/>
          <w:sz w:val="16"/>
          <w:shd w:fill="auto" w:val="clear"/>
        </w:rPr>
        <w:t xml:space="preserve"> оценки соответствия квалификационным требованиям участников конкурса согласно таблице, указанной в приложении 3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Кандидаты, которым отказано в допуске к участию во втором этапе Конкурса, в течение 7 дней в письменной форме информируются Комиссией о причинах отказа. </w:t>
      </w:r>
      <w:r>
        <w:rPr>
          <w:rFonts w:ascii="Arial" w:hAnsi="Arial" w:cs="Arial" w:eastAsia="Arial"/>
          <w:color w:val="auto"/>
          <w:spacing w:val="0"/>
          <w:position w:val="0"/>
          <w:sz w:val="16"/>
          <w:shd w:fill="auto" w:val="clear"/>
        </w:rPr>
        <w:t xml:space="preserve"> оформляется по форме согласно приложению 4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Кандидаты, допущенные к участию во втором этапе Конкурса, в письменной форме извещаются Комиссией о дате, месте и времени проведения второго этапа Конкурса, а также о методах оценки профессиональных и личностных качеств не позднее чем за три дня до начала второго этапа Конкурса. </w:t>
      </w:r>
      <w:r>
        <w:rPr>
          <w:rFonts w:ascii="Arial" w:hAnsi="Arial" w:cs="Arial" w:eastAsia="Arial"/>
          <w:color w:val="auto"/>
          <w:spacing w:val="0"/>
          <w:position w:val="0"/>
          <w:sz w:val="16"/>
          <w:shd w:fill="auto" w:val="clear"/>
        </w:rPr>
        <w:t xml:space="preserve"> оформляется по форме согласно приложению 5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При проведении Конкурса на замещение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управление делами администрации Белоярского района с согласия гражданина (муниципального служащего) оформляет допуск к сведениям, составляющим государственную или иную охраняемую законом тайну в порядке, установленном </w:t>
      </w:r>
      <w:r>
        <w:rPr>
          <w:rFonts w:ascii="Arial" w:hAnsi="Arial" w:cs="Arial" w:eastAsia="Arial"/>
          <w:color w:val="auto"/>
          <w:spacing w:val="0"/>
          <w:position w:val="0"/>
          <w:sz w:val="16"/>
          <w:shd w:fill="auto" w:val="clear"/>
        </w:rPr>
        <w:t xml:space="preserve"> допуска должностных лиц и граждан Российской Федерации к государственной тайне, утвержденными Постановлением Правительства Российской Федерации от 7 февраля 2024 года N 132 "Об утверждении Правил допуска должностных лиц и граждан Российской Федерации к государственной тайне".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w:t>
      </w:r>
      <w:r>
        <w:rPr>
          <w:rFonts w:ascii="Arial" w:hAnsi="Arial" w:cs="Arial" w:eastAsia="Arial"/>
          <w:color w:val="auto"/>
          <w:spacing w:val="0"/>
          <w:position w:val="0"/>
          <w:sz w:val="16"/>
          <w:shd w:fill="auto" w:val="clear"/>
        </w:rPr>
        <w:t xml:space="preserve"> Администрации Белоярского района от 18.04.2024 N 302)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В случае, если по истечении срока приема документов для участия в Конкурсе остается один кандидат или не остается кандидатов, глава Белоярского района признает Конкурс несостоявшимся, о чем имеющийся конкурсант уведомляется в письменной форме.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 Организация и проведение второго этапа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предусмотренных настоящей Методикой.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Второй этап Конкурса проводится при наличии не менее двух кандидатов.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определении критериев оценки необходимо руководствоваться требованиями действующего законодательства и учитывать группу и функцию вакантной должности муниципальной службы. К данным критериям относятся профессиональный уровень кандидатов на замещение вакантной должности муниципальной службы, их соответствие квалификационным требованиям к этой должности.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числу наиболее значимых показателей, характеризующих профессиональный уровень кандидатов для замещения должностей муниципальной службы в администрации Белоярского района, отнесены: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11.02.2019 N 93)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уровень профессионального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стаж муниципальной службы или стаж работы по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"б" в ред. </w:t>
      </w:r>
      <w:r>
        <w:rPr>
          <w:rFonts w:ascii="Arial" w:hAnsi="Arial" w:cs="Arial" w:eastAsia="Arial"/>
          <w:color w:val="auto"/>
          <w:spacing w:val="0"/>
          <w:position w:val="0"/>
          <w:sz w:val="16"/>
          <w:shd w:fill="auto" w:val="clear"/>
        </w:rPr>
        <w:t xml:space="preserve"> Администрации Белоярского района от 11.02.2019 N 93)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профессиональные знания;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профессиональные умения.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г" в ред. </w:t>
      </w:r>
      <w:r>
        <w:rPr>
          <w:rFonts w:ascii="Arial" w:hAnsi="Arial" w:cs="Arial" w:eastAsia="Arial"/>
          <w:color w:val="auto"/>
          <w:spacing w:val="0"/>
          <w:position w:val="0"/>
          <w:sz w:val="16"/>
          <w:shd w:fill="auto" w:val="clear"/>
        </w:rPr>
        <w:t xml:space="preserve"> Администрации Белоярского района от 11.02.2019 N 93)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Методы оценки закреплены в </w:t>
      </w:r>
      <w:r>
        <w:rPr>
          <w:rFonts w:ascii="Arial" w:hAnsi="Arial" w:cs="Arial" w:eastAsia="Arial"/>
          <w:color w:val="auto"/>
          <w:spacing w:val="0"/>
          <w:position w:val="0"/>
          <w:sz w:val="16"/>
          <w:shd w:fill="auto" w:val="clear"/>
        </w:rPr>
        <w:t xml:space="preserve"> "Порядок формирования и полномочия конкурсной комиссии" Порядка проведения конкурса и предусматривают: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тестирование по вопросам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написание реферата;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проведение групповой дискуссии;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индивидуальное собеседование с Комиссией.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Комиссией. В случае выявления победителя Конкурса одним из вышеуказанных в настоящем пункте методов Конкурс может считаться завершенным.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Выбор методов оценки при проведении Конкурса рекомендуется определять в соответствии с требованиями, предъявляемыми к вакантным должностям в зависимости от группы, функции и квалификационных требований по должности. В качестве оценочных методов при проведении Конкурса рекомендуется использовать: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должности муниципальной службы старшей и младшей групп: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тестирование по вопросам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индивидуальное собеседование с Комиссией;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 должности муниципальной службы ведущей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тестирование по вопросам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написание реферата;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индивидуальное собеседование с Комиссией;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 должности муниципальной службы главной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тестирование по вопросам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проведение групповой дискуссии;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индивидуальное собеседование с Комиссией;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 должности муниципальной службы высшей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тестирование по вопросам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проведение групповой дискуссии;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написание реферата;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индивидуальное собеседование с Комиссией.</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3.1. Тестирование конкурсантов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 и по вопросам организации муниципальной службы и противодействия коррупции осуществляется для выявления уровня знания </w:t>
      </w:r>
      <w:r>
        <w:rPr>
          <w:rFonts w:ascii="Arial" w:hAnsi="Arial" w:cs="Arial" w:eastAsia="Arial"/>
          <w:color w:val="auto"/>
          <w:spacing w:val="0"/>
          <w:position w:val="0"/>
          <w:sz w:val="16"/>
          <w:shd w:fill="auto" w:val="clear"/>
        </w:rPr>
        <w:t xml:space="preserve"> Российской Федерации, федеральных законов, </w:t>
      </w:r>
      <w:r>
        <w:rPr>
          <w:rFonts w:ascii="Arial" w:hAnsi="Arial" w:cs="Arial" w:eastAsia="Arial"/>
          <w:color w:val="auto"/>
          <w:spacing w:val="0"/>
          <w:position w:val="0"/>
          <w:sz w:val="16"/>
          <w:shd w:fill="auto" w:val="clear"/>
        </w:rPr>
        <w:t xml:space="preserve"> Ханты-Мансийского автономного округа - Югры, законов Ханты-Мансийского автономного округа - Югры, </w:t>
      </w:r>
      <w:r>
        <w:rPr>
          <w:rFonts w:ascii="Arial" w:hAnsi="Arial" w:cs="Arial" w:eastAsia="Arial"/>
          <w:color w:val="auto"/>
          <w:spacing w:val="0"/>
          <w:position w:val="0"/>
          <w:sz w:val="16"/>
          <w:shd w:fill="auto" w:val="clear"/>
        </w:rPr>
        <w:t xml:space="preserve"> Белоярского района, иных муниципальных правовых актов, регулирующих сферу исполнения полномочий органов местного самоуправления,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Тестовое задание формируется в зависимости от группы и функции должности муниципальной службы, на которую проводится Конкурс, и содержит тридцать вопросов из примерного </w:t>
      </w:r>
      <w:r>
        <w:rPr>
          <w:rFonts w:ascii="Arial" w:hAnsi="Arial" w:cs="Arial" w:eastAsia="Arial"/>
          <w:color w:val="auto"/>
          <w:spacing w:val="0"/>
          <w:position w:val="0"/>
          <w:sz w:val="16"/>
          <w:shd w:fill="auto" w:val="clear"/>
        </w:rPr>
        <w:t xml:space="preserve"> вопросов, указанных в приложении 6 к настоящей Методике, и вариантов ответов на них.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Тестирование по вопросам, связанным с выполнением должностных обязанностей по вакантной должности муниципальной службы, содержит вопросы по законодательству, регулирующему сферу деятельности по должности муниципальной службы, по основным направлениям деятельности органа администрации Белоярского района, по основным должностным обязанностям по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Тестирование представляет собой заполнение кандидатами вопросных листов. Время, отводимое на тестирование, составляет не более 30 минут.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Тестирование проводится членами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Оценка теста осуществляется по количеству правильных ответов по пятибалльной шкале оценок.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результатам тестирования кандидатам выставляется: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 если даны правильные ответы на 90% - 100%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 если даны правильные ответы на 70% - 89%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 если даны правильные ответы на 50% - 69%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 если даны правильные ответы на 30% - 49%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 если даны правильные ответы на 10% - 29%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0 баллов, если даны правильные ответы на менее чем 10%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Результат тестирования предоставляется кандидату для ознакомления под роспись сразу после завершения тестирования.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Совокупная информация о результатах тестирования оформляется в виде сводного </w:t>
      </w:r>
      <w:r>
        <w:rPr>
          <w:rFonts w:ascii="Arial" w:hAnsi="Arial" w:cs="Arial" w:eastAsia="Arial"/>
          <w:color w:val="auto"/>
          <w:spacing w:val="0"/>
          <w:position w:val="0"/>
          <w:sz w:val="16"/>
          <w:shd w:fill="auto" w:val="clear"/>
        </w:rPr>
        <w:t xml:space="preserve"> оценки результатов тестирования кандидатов, прошедших тестирование, с указанием их результатов по форме согласно приложению 7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Результаты тестирования кандидатов суммируются с результатами других методов оценки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3.2. Написание реферата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Написание реферата осуществляется в соответствии с примерной </w:t>
      </w:r>
      <w:r>
        <w:rPr>
          <w:rFonts w:ascii="Arial" w:hAnsi="Arial" w:cs="Arial" w:eastAsia="Arial"/>
          <w:color w:val="auto"/>
          <w:spacing w:val="0"/>
          <w:position w:val="0"/>
          <w:sz w:val="16"/>
          <w:shd w:fill="auto" w:val="clear"/>
        </w:rPr>
        <w:t xml:space="preserve"> написания реферата (приложение 8 к настоящей Методике) по одной из </w:t>
      </w:r>
      <w:r>
        <w:rPr>
          <w:rFonts w:ascii="Arial" w:hAnsi="Arial" w:cs="Arial" w:eastAsia="Arial"/>
          <w:color w:val="auto"/>
          <w:spacing w:val="0"/>
          <w:position w:val="0"/>
          <w:sz w:val="16"/>
          <w:shd w:fill="auto" w:val="clear"/>
        </w:rPr>
        <w:t xml:space="preserve">, указанных в приложении 9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Условия написания реферата, а также критерии его оценки доводятся до каждого кандидата.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Оценка написания реферата по решению Комиссии осуществляется членами Комиссии и (или) приглашенными работниками органа администрации Белоярского района (далее - оценщики) по пятибалльной шкале оценок: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 если кандидат обосновал актуальность проблемы, полно и правильно использовал нормативные правовые акты и научную литературу, последовательно, в полном объеме, глубоко и качественно раскрыл содержание темы задания, правильно использовал понятия и термины, не допустил грамматических и синтаксических ошибок;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 если кандидат в целом обосновал актуальность проблемы, правильно, но не достаточно полно использовал нормативные правовые акты и научную литературу, последовательно, в полном объеме раскрыл содержание темы задания, правильно использовал понятия и термины, но допустил неточности и незначительные грамматические (не более двух) и синтаксические (не более двух) ошибки;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 если кандидат поверхностно обосновал актуальность проблемы, частично использовал нормативные правовые акты и научную литературу, последовательно, но не в полном объеме раскрыл содержание темы задания, не всегда правильно использовал понятия и термины, допустил неточности и грамматические (не более трех) и синтаксические (не более четырех) ошибки;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 если кандидат не обосновал актуальность проблемы, применил в работе нормативные правовые акты и научную литературу, не отражающие специфику проблемы, поверхностно раскрыл содержание темы задания, не всегда правильно использовал понятия и термины, допустил значительные грамматические (более трех) и синтаксические (более четырех) ошибки;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 если кандидат не раскрыл содержание темы задания, неправильно использовал понятия и термины, допустил значительные грамматические (четыре и более) и синтаксические (пять и более) ошибки.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Оценка выполнения письменного задания осуществляется в </w:t>
      </w:r>
      <w:r>
        <w:rPr>
          <w:rFonts w:ascii="Arial" w:hAnsi="Arial" w:cs="Arial" w:eastAsia="Arial"/>
          <w:color w:val="auto"/>
          <w:spacing w:val="0"/>
          <w:position w:val="0"/>
          <w:sz w:val="16"/>
          <w:shd w:fill="auto" w:val="clear"/>
        </w:rPr>
        <w:t xml:space="preserve"> оценки письменного задания по форме согласно приложению 10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Итоговый балл определяется как среднее арифметическое, определяемое путем сложения оценок, выставленных кандидату каждым оценщиком, и деления на количество оценщиков.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Результаты письменного задания кандидатов суммируются с результатами других методов оценки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3.3. Проведение групповой дискуссии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Групповая дискуссия заключается в оценке качеств кандидата по результатам наблюдений за его поведением в моделируемой ситуации.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Групповая дискуссия проводится в условиях регламентированного времени независимыми экспертами, входящими в состав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Участникам групповой дискуссии предлагается задание, имитирующее реальную управленческую ситуацию (ролевая игра, групповое обсуждение актуальной проблемы, проведения совещания, "мозговой штурм", доклад по результатам обсуждения) и непосредственно связанное с должностными обязанностями по должности муниципальной службы, на которую проводится Конкурс.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 ходе групповой дискуссии Комиссия оценивает качество профессиональной, личной и социальной компетентности и внешние проявления по каждому качеству и заполняют </w:t>
      </w:r>
      <w:r>
        <w:rPr>
          <w:rFonts w:ascii="Arial" w:hAnsi="Arial" w:cs="Arial" w:eastAsia="Arial"/>
          <w:color w:val="auto"/>
          <w:spacing w:val="0"/>
          <w:position w:val="0"/>
          <w:sz w:val="16"/>
          <w:shd w:fill="auto" w:val="clear"/>
        </w:rPr>
        <w:t xml:space="preserve"> оценки групповой дискуссии согласно приложению 11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Комиссия оценивает кандидатов на соответствие следующим критериям: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системность мышления (способность выбирать из большого количества информации ту,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необходимой информации и отсутствии времени на ее осмысление);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эффективность взаимодействия в общении (навыки межличностного общения и ведения переговоров, умение убеждать);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владение речью (умение грамотно и ясно излагать свои мысли, умение последовательно структурированно излагать информацию);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уровень профессиональных знаний кандидата (уровень профессиональных знаний кандидата в соответствующей сфере деятельности, знание действующего законодательства, регламентирующего данную сферу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 представление об основных должностных обязанностях (представление об основных должностных обязанностях по должности муниципальной службы, на которую проводится конкурс);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ж) знания о сфере деятельности (знание о текущем состоянии дел в сфере управления, к которой относится должность муниципальной службы, информированность о проблемах, существующих в указанной сфере);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 стрессоустойчивость (способность решать проблемы, принимать ответственность, преодоление сопротивлений, стремление к достижению цели);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 адаптивность (умение быстро и эффективно приспосабливаться к новым условиям, выбирая оптимальный способ действия, эффективное подчинение).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Оценка качеств кандидата осуществляется по следующей шкале:</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1644"/>
        <w:gridCol w:w="2200"/>
        <w:gridCol w:w="1701"/>
        <w:gridCol w:w="1757"/>
        <w:gridCol w:w="1743"/>
      </w:tblGrid>
      <w:tr>
        <w:trPr>
          <w:trHeight w:val="0" w:hRule="atLeast"/>
          <w:jc w:val="left"/>
        </w:trPr>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22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7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7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r>
      <w:tr>
        <w:trPr>
          <w:trHeight w:val="0" w:hRule="atLeast"/>
          <w:jc w:val="left"/>
        </w:trPr>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Отсутствуют</w:t>
            </w:r>
          </w:p>
        </w:tc>
        <w:tc>
          <w:tcPr>
            <w:tcW w:w="22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Соответствуют минимально ожидаемому уровню (нуждаются в усовершенствовании)</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целом соответствуют ожиданиям</w:t>
            </w:r>
          </w:p>
        </w:tc>
        <w:tc>
          <w:tcPr>
            <w:tcW w:w="17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Соответствуют высоким ожиданиям</w:t>
            </w:r>
          </w:p>
        </w:tc>
        <w:tc>
          <w:tcPr>
            <w:tcW w:w="17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уровне самых высоких ожиданий (несколько превосходят их)</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Результаты оценки представляются в Комиссию для суммирования с результатами других методов оценки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3.4. Индивидуальное собеседование с Комиссией</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заседании Комиссии проводится индивидуальное собеседование членов Комиссии с кандидатами по вопросам, связанным с профессиональной деятельностью по вакантной должности муниципальной службы. В ходе собеседования уточняется информация, полученная по результатам конкурсных процедур, и оценка профессиональных и личностных качеств кандидатов. Каждому члену Комиссии выдается </w:t>
      </w:r>
      <w:r>
        <w:rPr>
          <w:rFonts w:ascii="Arial" w:hAnsi="Arial" w:cs="Arial" w:eastAsia="Arial"/>
          <w:color w:val="auto"/>
          <w:spacing w:val="0"/>
          <w:position w:val="0"/>
          <w:sz w:val="16"/>
          <w:shd w:fill="auto" w:val="clear"/>
        </w:rPr>
        <w:t xml:space="preserve"> оценки собеседования с Комиссией, содержащий критерии оценки каждого кандидата (приложение 12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Комиссия оценивает кандидатов на соответствие следующим критериям: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системность мышления (способность выбирать из большого количества информации ту,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необходимой информации и отсутствии времени на ее осмысление);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эффективность взаимодействия в общении (навыки межличностного общения и ведения переговоров, умение убеждать, самообладание);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владение речью (умение грамотно и ясно излагать свои мысли, умение последовательно структурированно излагать информацию);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уровень профессиональных знаний кандидата (уровень профессиональных знаний кандидата в соответствующей сфере деятельности, знание действующего законодательства, регламентирующего данную сферу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 представление об основных должностных обязанностях (представление об основных должностных обязанностях по должности муниципальной службы, на которую проводится конкурс);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ж) знания о сфере деятельности (знание о текущем состоянии дел в сфере управления, к которой относится должность муниципальной службы, информированность о проблемах, существующих в указанной сфере).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Оценка каждого критерия осуществляется Комиссией по следующей шкале:</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1809"/>
        <w:gridCol w:w="1871"/>
        <w:gridCol w:w="2029"/>
        <w:gridCol w:w="1587"/>
        <w:gridCol w:w="1743"/>
      </w:tblGrid>
      <w:tr>
        <w:trPr>
          <w:trHeight w:val="0" w:hRule="atLeast"/>
          <w:jc w:val="left"/>
        </w:trPr>
        <w:tc>
          <w:tcPr>
            <w:tcW w:w="180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02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7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r>
      <w:tr>
        <w:trPr>
          <w:trHeight w:val="0" w:hRule="atLeast"/>
          <w:jc w:val="left"/>
        </w:trPr>
        <w:tc>
          <w:tcPr>
            <w:tcW w:w="180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Некомпетентен для замещения должности</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Ограниченно компетентен для замещения должности (компетентен в узком круге вопросов)</w:t>
            </w:r>
          </w:p>
        </w:tc>
        <w:tc>
          <w:tcPr>
            <w:tcW w:w="202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целом компетентен для замещения должности (компетентность соответствует требованиям к должности)</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Высоко компетентен для замещения должности</w:t>
            </w:r>
          </w:p>
        </w:tc>
        <w:tc>
          <w:tcPr>
            <w:tcW w:w="17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Превосходно компетентен для замещения должности (на уровне самых высоких требований к должности)</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Результаты собеседования выставляются в листе оценки собеседования с Комиссией согласно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к настоящей Методике и представляются в Комиссию для суммирования с результатами других методов оценки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4. Заключительные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После завершения конкурсных процедур секретарь Комиссии осуществляет подсчет набранных баллов каждым кандидатом, по результатам конкурсных процедур с учетом набранных баллов по соответствию квалификационным требованиям, производит ранжирование кандидатов от наибольшей суммы набранных баллов к наименьшей и формирует итоговый рейтинг кандидатов в </w:t>
      </w:r>
      <w:r>
        <w:rPr>
          <w:rFonts w:ascii="Arial" w:hAnsi="Arial" w:cs="Arial" w:eastAsia="Arial"/>
          <w:color w:val="auto"/>
          <w:spacing w:val="0"/>
          <w:position w:val="0"/>
          <w:sz w:val="16"/>
          <w:shd w:fill="auto" w:val="clear"/>
        </w:rPr>
        <w:t xml:space="preserve"> подведения итогов Конкурса согласно приложению 14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Победившим в Конкурсе считается кандидат, получивший наибольшее количество баллов.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или "против". При равенстве голосов решающим является голос председателя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Решение Комиссии об определении победителя Конкурса принимается в отсутствие кандидатов и является основанием для назначения победителя на вакантную должность муниципальной службы либо отказа кандидатам в таком назначении.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Итоговый протокол заседания Комиссии подписывается всеми присутствующими на заседании членами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 результатах Конкурса его участники уведомляются в сроки, установленные </w:t>
      </w:r>
      <w:r>
        <w:rPr>
          <w:rFonts w:ascii="Arial" w:hAnsi="Arial" w:cs="Arial" w:eastAsia="Arial"/>
          <w:color w:val="auto"/>
          <w:spacing w:val="0"/>
          <w:position w:val="0"/>
          <w:sz w:val="16"/>
          <w:shd w:fill="auto" w:val="clear"/>
        </w:rPr>
        <w:t xml:space="preserve"> "Результаты конкурса" Порядка проведения конкурса, по формам согласно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w:t>
      </w:r>
      <w:r>
        <w:rPr>
          <w:rFonts w:ascii="Arial" w:hAnsi="Arial" w:cs="Arial" w:eastAsia="Arial"/>
          <w:color w:val="auto"/>
          <w:spacing w:val="0"/>
          <w:position w:val="0"/>
          <w:sz w:val="16"/>
          <w:shd w:fill="auto" w:val="clear"/>
        </w:rPr>
        <w:t xml:space="preserve"> о результатах Конкурса размещается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а также на официальном сайте органов местного самоуправления Белоярского района согласно приложению 17 к настоящей Методике.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Администрации Белоярского района от 11.02.2019 </w:t>
      </w:r>
      <w:r>
        <w:rPr>
          <w:rFonts w:ascii="Arial" w:hAnsi="Arial" w:cs="Arial" w:eastAsia="Arial"/>
          <w:color w:val="auto"/>
          <w:spacing w:val="0"/>
          <w:position w:val="0"/>
          <w:sz w:val="16"/>
          <w:shd w:fill="auto" w:val="clear"/>
        </w:rPr>
        <w:t xml:space="preserve">, от 07.04.2021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По результатам Конкурса издается распоряжение администрации Белоярского района о назначении победителя конкурса на вакантную должность муниципальной службы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Документы кандидатов, не допущенных к участию в Конкурсе, и кандидатов, участвовавших в Конкурсе, но не прошедших его, могут быть им возвращены по письменному заявлению в течение трех лет со дня завершения Конкурса. До истечения этого срока документы хранятся в отделе муниципальной службы управления делами администрации Белоярского района, после чего подлежат уничтожению.</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Журнал учета приема документов</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для участия в конкурсе на замещение должности</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муниципальной службы в администрации</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tbl>
      <w:tblPr/>
      <w:tblGrid>
        <w:gridCol w:w="720"/>
        <w:gridCol w:w="1906"/>
        <w:gridCol w:w="1304"/>
        <w:gridCol w:w="2870"/>
        <w:gridCol w:w="2410"/>
        <w:gridCol w:w="2002"/>
        <w:gridCol w:w="1701"/>
        <w:gridCol w:w="2052"/>
      </w:tblGrid>
      <w:tr>
        <w:trPr>
          <w:trHeight w:val="0" w:hRule="atLeast"/>
          <w:jc w:val="left"/>
        </w:trPr>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19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вакантной должности</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Дата приема заявления</w:t>
            </w:r>
          </w:p>
        </w:tc>
        <w:tc>
          <w:tcPr>
            <w:tcW w:w="287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гражданина</w:t>
            </w:r>
          </w:p>
        </w:tc>
        <w:tc>
          <w:tcPr>
            <w:tcW w:w="241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Перечень прилагаемых документов</w:t>
            </w:r>
          </w:p>
        </w:tc>
        <w:tc>
          <w:tcPr>
            <w:tcW w:w="20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Перечень отсутствующих документов</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Подпись лица, принявшего документы</w:t>
            </w:r>
          </w:p>
        </w:tc>
        <w:tc>
          <w:tcPr>
            <w:tcW w:w="205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Результаты</w:t>
            </w:r>
          </w:p>
        </w:tc>
      </w:tr>
      <w:tr>
        <w:trPr>
          <w:trHeight w:val="0" w:hRule="atLeast"/>
          <w:jc w:val="left"/>
        </w:trPr>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7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1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5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7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1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5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7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1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5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Список кандидатов,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допущенных ко второму этапу конкурса на замещение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муниципальной службы __________ группы,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учреждаемой для выполнения функции "_______________________"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 органа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68"/>
        <w:gridCol w:w="3572"/>
        <w:gridCol w:w="1414"/>
        <w:gridCol w:w="4139"/>
        <w:gridCol w:w="3780"/>
      </w:tblGrid>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3572"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 имя, отчество кандидата</w:t>
            </w:r>
          </w:p>
        </w:tc>
        <w:tc>
          <w:tcPr>
            <w:tcW w:w="141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Дата рождения</w:t>
            </w:r>
          </w:p>
        </w:tc>
        <w:tc>
          <w:tcPr>
            <w:tcW w:w="4139"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Образование, специальность по диплому</w:t>
            </w:r>
          </w:p>
        </w:tc>
        <w:tc>
          <w:tcPr>
            <w:tcW w:w="37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Трудовая деятельность</w:t>
            </w: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357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14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413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37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7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413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7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7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413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7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7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413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7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Председатель комиссии   ______________________  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РЕЙТИНГ СООТВЕТСТВИЯ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квалификационным требованиям участников</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конкурса на замещение должности муниципальной службы высшей,</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главной, ведущей групп, учрежденных для выполнения функции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"руководитель", "специалист"</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454"/>
        <w:gridCol w:w="1474"/>
        <w:gridCol w:w="834"/>
        <w:gridCol w:w="720"/>
        <w:gridCol w:w="720"/>
        <w:gridCol w:w="720"/>
        <w:gridCol w:w="798"/>
        <w:gridCol w:w="720"/>
        <w:gridCol w:w="822"/>
        <w:gridCol w:w="900"/>
        <w:gridCol w:w="1080"/>
        <w:gridCol w:w="1080"/>
        <w:gridCol w:w="540"/>
        <w:gridCol w:w="540"/>
        <w:gridCol w:w="540"/>
        <w:gridCol w:w="540"/>
        <w:gridCol w:w="540"/>
        <w:gridCol w:w="540"/>
        <w:gridCol w:w="540"/>
        <w:gridCol w:w="540"/>
        <w:gridCol w:w="720"/>
        <w:gridCol w:w="540"/>
        <w:gridCol w:w="720"/>
        <w:gridCol w:w="720"/>
        <w:gridCol w:w="720"/>
        <w:gridCol w:w="720"/>
        <w:gridCol w:w="720"/>
        <w:gridCol w:w="720"/>
      </w:tblGrid>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147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w:t>
            </w:r>
          </w:p>
        </w:tc>
        <w:tc>
          <w:tcPr>
            <w:tcW w:w="18294" w:type="dxa"/>
            <w:gridSpan w:val="26"/>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Квалификационные требования</w:t>
            </w: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994" w:type="dxa"/>
            <w:gridSpan w:val="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профессионального образования</w:t>
            </w:r>
          </w:p>
        </w:tc>
        <w:tc>
          <w:tcPr>
            <w:tcW w:w="3240" w:type="dxa"/>
            <w:gridSpan w:val="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Послевузовское профессиональное образование</w:t>
            </w:r>
          </w:p>
        </w:tc>
        <w:tc>
          <w:tcPr>
            <w:tcW w:w="2160"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Специальная подготовка</w:t>
            </w:r>
          </w:p>
        </w:tc>
        <w:tc>
          <w:tcPr>
            <w:tcW w:w="2160" w:type="dxa"/>
            <w:gridSpan w:val="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Стаж муниципальной службы</w:t>
            </w:r>
          </w:p>
        </w:tc>
        <w:tc>
          <w:tcPr>
            <w:tcW w:w="2160" w:type="dxa"/>
            <w:gridSpan w:val="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Стаж работы по специальности соответствующей вакантной должности</w:t>
            </w:r>
          </w:p>
        </w:tc>
        <w:tc>
          <w:tcPr>
            <w:tcW w:w="1980" w:type="dxa"/>
            <w:gridSpan w:val="3"/>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Опыт работы на руководящей должности (уровень руководящей должности)</w:t>
            </w:r>
          </w:p>
        </w:tc>
        <w:tc>
          <w:tcPr>
            <w:tcW w:w="3600"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Количество набранных баллов</w:t>
            </w: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8294" w:type="dxa"/>
            <w:gridSpan w:val="26"/>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Критерии квалификационных требований</w:t>
            </w: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3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образование (не соответствующее специализации вакантной должности)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профессиональное образование (по специализации вакантной должности)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Дополнительное высшее образование (не соответствующее специализации вакантной должности)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Дополнительное высшее образование (по специальности вакантной должности)</w:t>
            </w:r>
          </w:p>
        </w:tc>
        <w:tc>
          <w:tcPr>
            <w:tcW w:w="7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Обучение в аспирантуре, адъюнктуре</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Обучение в заочной докторантуре</w:t>
            </w:r>
          </w:p>
        </w:tc>
        <w:tc>
          <w:tcPr>
            <w:tcW w:w="82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ученой степени кандидата наук, не соответствующей специализации вакантной должности</w:t>
            </w:r>
          </w:p>
        </w:tc>
        <w:tc>
          <w:tcPr>
            <w:tcW w:w="9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ученой степени кандидата наук или доктора наук, соответствующей специализации вакантной должности</w:t>
            </w:r>
          </w:p>
        </w:tc>
        <w:tc>
          <w:tcPr>
            <w:tcW w:w="10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Профессиональная переподготовка по специализации вакантной должности при наличии диплома государственного образца</w:t>
            </w:r>
          </w:p>
        </w:tc>
        <w:tc>
          <w:tcPr>
            <w:tcW w:w="10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Повышение квалификации по специализации вакантной должности при наличии удостоверения государственного образца</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 до 5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6 до 10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11 до 15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более 15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 до 5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6 до 10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11 до 15 лет</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более 15 лет</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Младший</w:t>
            </w: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средний</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высший</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Высший уровень соответствия</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Хороший уровень соответствия</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Удовлетворительный уровень соответствия</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Низкий уровень соответствия</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Неприемлемый уровень соответствия</w:t>
            </w: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8294" w:type="dxa"/>
            <w:gridSpan w:val="26"/>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Оценка в баллах</w:t>
            </w: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3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7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7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7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7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7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822"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90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108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108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7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7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и более</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15 - 18</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11 - 14</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5 - 10</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менее 4</w:t>
            </w: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3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2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90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08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08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r>
      <w:tr>
        <w:trPr>
          <w:trHeight w:val="0" w:hRule="atLeast"/>
          <w:jc w:val="left"/>
        </w:trPr>
        <w:tc>
          <w:tcPr>
            <w:tcW w:w="4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3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2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3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2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Лист оценки</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соответствия квалификационным требованиям</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участников конкурса на замещение должностей муниципальной</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службы старшей и младшей групп, учрежденных для выполнения</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функции "специалист" и "обеспечивающий специалист"</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40"/>
        <w:gridCol w:w="2005"/>
        <w:gridCol w:w="996"/>
        <w:gridCol w:w="1041"/>
        <w:gridCol w:w="807"/>
        <w:gridCol w:w="848"/>
        <w:gridCol w:w="848"/>
        <w:gridCol w:w="766"/>
        <w:gridCol w:w="700"/>
        <w:gridCol w:w="704"/>
        <w:gridCol w:w="1120"/>
        <w:gridCol w:w="981"/>
        <w:gridCol w:w="704"/>
        <w:gridCol w:w="702"/>
        <w:gridCol w:w="680"/>
        <w:gridCol w:w="706"/>
        <w:gridCol w:w="962"/>
      </w:tblGrid>
      <w:tr>
        <w:trPr>
          <w:trHeight w:val="0" w:hRule="atLeast"/>
          <w:jc w:val="left"/>
        </w:trPr>
        <w:tc>
          <w:tcPr>
            <w:tcW w:w="15110" w:type="dxa"/>
            <w:gridSpan w:val="17"/>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Квалификационные требования</w:t>
            </w:r>
          </w:p>
        </w:tc>
      </w:tr>
      <w:tr>
        <w:trPr>
          <w:trHeight w:val="0" w:hRule="atLeast"/>
          <w:jc w:val="left"/>
        </w:trPr>
        <w:tc>
          <w:tcPr>
            <w:tcW w:w="54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200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w:t>
            </w:r>
          </w:p>
        </w:tc>
        <w:tc>
          <w:tcPr>
            <w:tcW w:w="3692" w:type="dxa"/>
            <w:gridSpan w:val="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профессионального образования</w:t>
            </w:r>
          </w:p>
        </w:tc>
        <w:tc>
          <w:tcPr>
            <w:tcW w:w="3018" w:type="dxa"/>
            <w:gridSpan w:val="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Послевузовское профессиональное образование</w:t>
            </w:r>
          </w:p>
        </w:tc>
        <w:tc>
          <w:tcPr>
            <w:tcW w:w="2101"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Специальная подготовка</w:t>
            </w:r>
          </w:p>
        </w:tc>
        <w:tc>
          <w:tcPr>
            <w:tcW w:w="3754"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Количество набранных баллов</w:t>
            </w:r>
          </w:p>
        </w:tc>
      </w:tr>
      <w:tr>
        <w:trPr>
          <w:trHeight w:val="0" w:hRule="atLeast"/>
          <w:jc w:val="left"/>
        </w:trPr>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00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2565"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Критерии квалификационных требований</w:t>
            </w:r>
          </w:p>
        </w:tc>
      </w:tr>
      <w:tr>
        <w:trPr>
          <w:trHeight w:val="0" w:hRule="atLeast"/>
          <w:jc w:val="left"/>
        </w:trPr>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00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99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(среднее профессиональное) образование (не соответствующее специализации вакантной должности)</w:t>
            </w:r>
          </w:p>
        </w:tc>
        <w:tc>
          <w:tcPr>
            <w:tcW w:w="104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(среднее профессиональное) образование (по специализации вакантной должности)</w:t>
            </w:r>
          </w:p>
        </w:tc>
        <w:tc>
          <w:tcPr>
            <w:tcW w:w="8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Дополнительное высшее образование (не соответствующее специализации вакантной должности)</w:t>
            </w:r>
          </w:p>
        </w:tc>
        <w:tc>
          <w:tcPr>
            <w:tcW w:w="84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Дополнительное высшее образование (по специальности вакантной должности)</w:t>
            </w:r>
          </w:p>
        </w:tc>
        <w:tc>
          <w:tcPr>
            <w:tcW w:w="84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Обучение в аспирантуре, адъюнктуре</w:t>
            </w:r>
          </w:p>
        </w:tc>
        <w:tc>
          <w:tcPr>
            <w:tcW w:w="76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Обучение в заочной докторантуре</w:t>
            </w:r>
          </w:p>
        </w:tc>
        <w:tc>
          <w:tcPr>
            <w:tcW w:w="7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ученой степени кандидата наук, не соответствующей специализации вакантной должности</w:t>
            </w:r>
          </w:p>
        </w:tc>
        <w:tc>
          <w:tcPr>
            <w:tcW w:w="7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ученой степени кандидата наук или доктора наук, соответствующей специализации вакантной должности</w:t>
            </w:r>
          </w:p>
        </w:tc>
        <w:tc>
          <w:tcPr>
            <w:tcW w:w="11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Профессиональная переподготовка по специализации вакантной должности при наличии диплома государственного образца</w:t>
            </w:r>
          </w:p>
        </w:tc>
        <w:tc>
          <w:tcPr>
            <w:tcW w:w="98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Повышение квалификации по специализации вакантной должности при наличии удостоверения государственного образца</w:t>
            </w:r>
          </w:p>
        </w:tc>
        <w:tc>
          <w:tcPr>
            <w:tcW w:w="7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Высший уровень соответствия</w:t>
            </w:r>
          </w:p>
        </w:tc>
        <w:tc>
          <w:tcPr>
            <w:tcW w:w="7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Хороший уровень соответствия</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Удовлетворительный уровень соответствия</w:t>
            </w:r>
          </w:p>
        </w:tc>
        <w:tc>
          <w:tcPr>
            <w:tcW w:w="7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Низкий уровень соответствия</w:t>
            </w:r>
          </w:p>
        </w:tc>
        <w:tc>
          <w:tcPr>
            <w:tcW w:w="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Неприемлемый уровень соответствия</w:t>
            </w:r>
          </w:p>
        </w:tc>
      </w:tr>
      <w:tr>
        <w:trPr>
          <w:trHeight w:val="0" w:hRule="atLeast"/>
          <w:jc w:val="left"/>
        </w:trPr>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00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2565"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Оценка в баллах</w:t>
            </w:r>
          </w:p>
        </w:tc>
      </w:tr>
      <w:tr>
        <w:trPr>
          <w:trHeight w:val="0" w:hRule="atLeast"/>
          <w:jc w:val="left"/>
        </w:trPr>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00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996"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1041"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80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84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84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766"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70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70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112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981"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7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и более</w:t>
            </w:r>
          </w:p>
        </w:tc>
        <w:tc>
          <w:tcPr>
            <w:tcW w:w="7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8 - 10</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4 - 7</w:t>
            </w:r>
          </w:p>
        </w:tc>
        <w:tc>
          <w:tcPr>
            <w:tcW w:w="7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2 - 3</w:t>
            </w:r>
          </w:p>
        </w:tc>
        <w:tc>
          <w:tcPr>
            <w:tcW w:w="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менее 1</w:t>
            </w:r>
          </w:p>
        </w:tc>
      </w:tr>
      <w:tr>
        <w:trPr>
          <w:trHeight w:val="0" w:hRule="atLeast"/>
          <w:jc w:val="left"/>
        </w:trPr>
        <w:tc>
          <w:tcPr>
            <w:tcW w:w="54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00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996"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04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0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4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84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66"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0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0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12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98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7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7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7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r>
      <w:tr>
        <w:trPr>
          <w:trHeight w:val="0" w:hRule="atLeast"/>
          <w:jc w:val="left"/>
        </w:trPr>
        <w:tc>
          <w:tcPr>
            <w:tcW w:w="54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9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4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4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4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6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1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8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0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членов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4</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"___" ___________ 20____ года    состоялось   заседание   Комиссии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проведению  конкурса   на   замещение   должности   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  которой рассматривались   представленные  Вами  документы  на замещение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вакантной должности  муниципальной службы Белоярского района 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группы, учреждаемой  для  выполнения  функции    "________________________"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 органа администрации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Решением  комиссии  Вам  отказано  в  допуске  к  участию  во  втором этапе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конкурса в связи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а)  несоответствием  квалификационным требованиям к вакантной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б) несоблюдением ограничений, связанных с поступлением на муниципальную</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службу  и  ее  прохождением, установленными действующим законодательством 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муниципальной службе.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Документы,  предоставленные  Вами  в Комиссию, могут быть возвращены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письменному заявлению в течение 3-х лет.</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Председатель комиссии ______________________    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5</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  результатам  рассмотрения представленных Вами документов  сообщаем,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что  Вы  допущены к участию во втором этапе конкурса на замещение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муниципальной    службы   Белоярского   района   ________________   группы,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учреждаемой     для     выполнения    функции    "________________________"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 органа администрации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Уведомляем  Вас о методах оценки профессиональных и личностных качеств,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которые предстоит Вам пройти во втором этапе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(указываются методы оценки)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Второй  этап Конкурса состоится "___" __________ 20___ года в ___ часов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(указать место их проведения второго этапа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Председатель комиссии ______________________  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6</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ПРИМЕРНЫЙ ПЕРЕЧЕНЬ</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ВОПРОСОВ ДЛЯ ТЕСТИРОВАНИЯ ПО ВОПРОСАМ</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ОРГАНИЗАЦИИ МУНИЦИПАЛЬНОЙ СЛУЖБЫ И ПРОТИВОДЕЙСТВИЯ КОРРУПЦИИ</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(в ред. </w:t>
            </w:r>
            <w:r>
              <w:rPr>
                <w:rFonts w:ascii="Arial" w:hAnsi="Arial" w:cs="Arial" w:eastAsia="Arial"/>
                <w:color w:val="392C69"/>
                <w:spacing w:val="0"/>
                <w:position w:val="0"/>
                <w:sz w:val="16"/>
                <w:shd w:fill="auto" w:val="clear"/>
              </w:rPr>
              <w:t xml:space="preserve"> Администрации Белоярского района от 11.02.2019 N 93)</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"Основы конституционного строя Российской Федерации, </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Ханты-Мансийского автономного округа - Югры, </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Когда была принята </w:t>
      </w:r>
      <w:r>
        <w:rPr>
          <w:rFonts w:ascii="Arial" w:hAnsi="Arial" w:cs="Arial" w:eastAsia="Arial"/>
          <w:color w:val="auto"/>
          <w:spacing w:val="0"/>
          <w:position w:val="0"/>
          <w:sz w:val="16"/>
          <w:shd w:fill="auto" w:val="clear"/>
        </w:rPr>
        <w:t xml:space="preserve">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Что признается высшей ценностью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Кто является носителем суверенитета и единственным источником власти в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Какие равноправные субъекты входят в состав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Перед чем </w:t>
      </w:r>
      <w:r>
        <w:rPr>
          <w:rFonts w:ascii="Arial" w:hAnsi="Arial" w:cs="Arial" w:eastAsia="Arial"/>
          <w:color w:val="auto"/>
          <w:spacing w:val="0"/>
          <w:position w:val="0"/>
          <w:sz w:val="16"/>
          <w:shd w:fill="auto" w:val="clear"/>
        </w:rPr>
        <w:t xml:space="preserve"> устанавливает равенство для всех?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Какие права и свободы граждан могут быть ограничены в условиях чрезвычайного положения?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Какими способами каждый вправе защищать свои права и свободы?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В какие органы по защите прав и свобод человека вправе обращаться граждане, если исчерпаны все имеющиеся внутригосударственные средства правовой защиты?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На какой срок избирается Президент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Сколько сроков подряд одно и то же лицо может занимать должность Президента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Кем назначаются выборы Президента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Что относится к предметам исключительного ведения субъектов РФ в соответствии с </w:t>
      </w:r>
      <w:r>
        <w:rPr>
          <w:rFonts w:ascii="Arial" w:hAnsi="Arial" w:cs="Arial" w:eastAsia="Arial"/>
          <w:color w:val="auto"/>
          <w:spacing w:val="0"/>
          <w:position w:val="0"/>
          <w:sz w:val="16"/>
          <w:shd w:fill="auto" w:val="clear"/>
        </w:rPr>
        <w:t xml:space="preserve">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С какого возраста может быть избран гражданин РФ Президентом РФ в соответствии с </w:t>
      </w:r>
      <w:r>
        <w:rPr>
          <w:rFonts w:ascii="Arial" w:hAnsi="Arial" w:cs="Arial" w:eastAsia="Arial"/>
          <w:color w:val="auto"/>
          <w:spacing w:val="0"/>
          <w:position w:val="0"/>
          <w:sz w:val="16"/>
          <w:shd w:fill="auto" w:val="clear"/>
        </w:rPr>
        <w:t xml:space="preserve">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Какое число депутатов установлено в Государственной Думе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Чем устанавливаются границы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Сколько депутатов входят в состав Думы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С какого возраста гражданин РФ может претендовать на должность Губернатора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 Какой срок полномочий установлен для Губернатора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На чем присягает при вступлении в должность Губернатор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Органами местного самоуправления Белоярского района являются?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"Основы муниципальной службы РФ"</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 соблюдении каких условий граждане вправе поступать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 какие группы должностей подразделяются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Что из перечисленного не относится к квалификационным требованиям, предъявляемым к должностям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Что относится к требованиям к служебному поведению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каких случаях муниципальный служащий не вправе исполнять данное ему поручение?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 каких случаях муниципальный служащий имеет право выполнять иную оплачиваемую работу?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Как часто проводится аттестация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В каких случаях представитель нанимателя может отстранить от замещаемой должности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Что следует понимать под личной заинтересованностью муниципального служащего, которая влияет или может повлиять на объективное исполнение им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Каков предельный возраст пребывания на муниципальной службе?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До какого числа ежегодно муниципальный служащий обязан представлять сведения о полученных им доходах, об имуществе, принадлежащем ему на праве собственности, и об обязательствах имущественного характера, а также сведения о доходах, об имуществе и об обязательствах имущественного характера членов своей семьи?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В отношении каких родственников муниципальный служащий обязан ежегодно представлять сведения о доходах, об имуществе и об обязательствах имущественного характера?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Какие последствия будут иметь место для муниципального служащего, не представившего в установленный срок сведения о своих доходах, об имуществе и об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"Противодействие коррупции"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Что устанавливается Федеральным </w:t>
      </w:r>
      <w:r>
        <w:rPr>
          <w:rFonts w:ascii="Arial" w:hAnsi="Arial" w:cs="Arial" w:eastAsia="Arial"/>
          <w:color w:val="auto"/>
          <w:spacing w:val="0"/>
          <w:position w:val="0"/>
          <w:sz w:val="16"/>
          <w:shd w:fill="auto" w:val="clear"/>
        </w:rPr>
        <w:t xml:space="preserve"> "О противодействии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Что такое коррупция?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Что такое противодействие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Кто определяет основные направления государственной политики в области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Что не относится к принципам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Могут ли публиковаться сведения о доходах, об имуществе и обязательствах имущественного характера государственного или муниципального служащего в СМИ?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Обязан ли муниципальный служащий уведомлять об обращениях в целях склонения к совершению коррупционных правонарушений?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Какой существует порядок предотвращения или урегулирования конфликта интересов?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Какую ответственность несет муниципальный служащий, совершивший коррупционное правонарушение?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Что такое коррупциогенные факторы?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Кем и когда проводится антикоррупционная экспертиза нормативных правовых актов (проектов нормативных правовых актов)?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Что обязаны предпринять органы, организации и должностные лица в случае обнаружения в нормативных правовых актах и их проектах коррупциогенных факторов?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Относятся ли антикоррупционные образование и пропаганда к мерам по предупреждению коррупционных правонарушений?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Что включает в себя антикоррупционный мониторинг?</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Что такое антикоррупционная программа?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В соответствии с чем проводится антикоррупционная экспертиза нормативных правовых актов (проектов нормативных правовых актов)?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Примерный перечень вопросов для тестирования по вопросам,</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связанным с выполнением должностных обязанностей</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 вакантной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Какими основными нормативными правовыми актами регулируется направление деятельности по должности муниципальной службы (указать название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Какими муниципальными правовыми актами регулируется направление деятельности по должности муниципальной службы (указать название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Какими профессиональными умениями необходимо обладать для замещения должности муниципальной службы (указать название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w:t>
      </w:r>
      <w:r>
        <w:rPr>
          <w:rFonts w:ascii="Arial" w:hAnsi="Arial" w:cs="Arial" w:eastAsia="Arial"/>
          <w:color w:val="auto"/>
          <w:spacing w:val="0"/>
          <w:position w:val="0"/>
          <w:sz w:val="16"/>
          <w:shd w:fill="auto" w:val="clear"/>
        </w:rPr>
        <w:t xml:space="preserve"> Администрации Белоярского района от 11.02.2019 N 93)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Что относится к основным обязанностям должности муниципальной службы (указать название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Какие действия необходимо предпринять при замещении должности муниципальной службы (указать название должности муниципальной службы) при получении к исполнению неправомерного поручения?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Какие основные должностные обязанности предусмотрены для должности муниципальной службы (указать название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Каковы основные правления деятельности органа администрации Белоярского района (указать орган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Какие права в установленной сфере деятельности установлены для должности муниципальной службы (указать название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На что распространяется персональная ответственность по для должности муниципальной службы (указать название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У кого в непосредственном подчинении находится должность муниципальной службы (указать название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7</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Сводный лист</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оценки результатов тестирования</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844"/>
        <w:gridCol w:w="3175"/>
        <w:gridCol w:w="2608"/>
        <w:gridCol w:w="2400"/>
      </w:tblGrid>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31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конкурсанта</w:t>
            </w:r>
          </w:p>
        </w:tc>
        <w:tc>
          <w:tcPr>
            <w:tcW w:w="260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Количество правильных ответов</w:t>
            </w: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Кол-во баллов по шкале оценки</w:t>
            </w: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1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60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1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60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1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60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1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60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1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60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лиц, уполномоченных на проведение тестирования: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8</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ПРИМЕРНАЯ МЕТОДИКА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НАПИСАНИЯ РЕФЕРАТА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Требования к тесту: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объем реферата 10 - 15 страниц;</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шрифт Times New Roman;</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кегль 14, интервал - 1,5;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наличие стандартных ссылок на использование источников обязательно;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указанный объем реферата требует тщательного отбора материала, общественные положения, материалы учебников желательно не цитировать;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параметры страницы: формат А-4, левое поле - 2,75 см, правое поле - 2,25 см, верхнее поле - 2,5 см, нижнее поле - 2 см;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абзац 1,25 красная строка, допускаются выделения полужирным шрифтом и курсивом, выравнивается по ширине;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нумерация страниц начинается с титульного листа, но ставится только со второй страницы. Номер обозначается арабской цифрой и может располагаться либо вверху, либо внизу страницы;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оформление реферата производится в следующем порядке: титульный лист, оглавление, введение, основная часть, разбитая на главы и параграфы, заключение, список литературы, возможны приложения (чертежи, схемы, иллюстрации);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каждая часть реферата начинается с новой страницы;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список литературы оформляется на отдельном листе в алфавитном порядке с указанием наименования, даты, номера, издательства.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титульном листе указывается: тема реферата, автор, год;</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оглавление - план реферата, в котором каждому разделу должен соответствовать номер страницы, на которой он находится;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введение - формулируется суть исследуемой проблемы, определяется значимость и актуальность выбранной темы, указывается цель и задачи реферата, дается характеристика используемой нормативной правовой базы и литературы;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основная часть состоит из двух разделов: в первом доказательно анализируется и раскрывается отдельная проблема или одна из ее сторон в соответствии с выбранной темой, описывается существующая нормативная правовая база, а также действующая практика, во втором даются предложения с четко выраженной авторской позицией, логичными и обоснованными выводами по совершенствованию практики, решению проблем муниципального управления, реформирования муниципальной службы и т.п.;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в заключении должны быть представлены краткие и четкие выводы, вытекающие из основной части. Кроме того, рекомендуется обозначить те аспекты проблемы, которые известны автору, но не были им рассмотрены в силу объективных причин;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в списке литературы указываются законы, нормативные правовые акты, литература, на которые ссылается автор при подготовке реферата, и все иные документы, изученные им в связи с его подготовкой.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не должно быть информации без самостоятельной обработки, механически переписанных выдержек и законов, нормативных правовых документов и литературы, сложных для понимания конструкций.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Реферат должен содержать как теоретический анализ заявленной темы, так и обоснованные практические авторские предложения.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9</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ПРИМЕРНЫЕ ТЕМЫ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ДЛЯ НАПИСАНИЯ РЕФЕРАТА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Труд и занятость населения. Проблемы реализации людских ресурсов муниципального образования и социальное обеспечение граждан.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Государственные полномочия в структуре полномочий органов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Роль Европейской Хартии местного самоуправления в развитии российского законодательства о местном самоуправлении.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Порядок владения, пользования и распоряжения муниципальным имуществом.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Правовые основы и порядок выравнивания уровня бюджетной обеспеченности муниципальных образований.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Представительные органы местного самоуправления: проблемы и пути совершенствования их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Кадровые службы органов местного самоуправления муниципального образования: проблемы, функции, новые подходы.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Федеральные, региональные и муниципальные правовые акты по кадровым вопросам.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Основные проблемы профессиональной подготовки, переподготовки и повышения квалификации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Организация и проблемы повышения качества реформирования муниципальной службы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Статус и роль муниципального служащего в решении вопросов непосредственного обеспечения жизнедеятельности населения муниципального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Приоритетные вопросы государственного управления в сфере экономики, социально-культурного и административно-политического строительства.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w:t>
      </w:r>
      <w:r>
        <w:rPr>
          <w:rFonts w:ascii="Arial" w:hAnsi="Arial" w:cs="Arial" w:eastAsia="Arial"/>
          <w:color w:val="auto"/>
          <w:spacing w:val="0"/>
          <w:position w:val="0"/>
          <w:sz w:val="16"/>
          <w:shd w:fill="auto" w:val="clear"/>
        </w:rPr>
        <w:t xml:space="preserve"> Российской Федерации и акты конституционного значения.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Ханты-Мансийского автономного округа - Югры и </w:t>
      </w:r>
      <w:r>
        <w:rPr>
          <w:rFonts w:ascii="Arial" w:hAnsi="Arial" w:cs="Arial" w:eastAsia="Arial"/>
          <w:color w:val="auto"/>
          <w:spacing w:val="0"/>
          <w:position w:val="0"/>
          <w:sz w:val="16"/>
          <w:shd w:fill="auto" w:val="clear"/>
        </w:rPr>
        <w:t xml:space="preserve"> Белоярского района (вопросы совершенствования, поиск путей преодоления правовых коллизий).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Права, свободы и обязанности человека и гражданина: проблемы обеспечения гарантий.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Основные (конституционные) личные права и свободы. Основные (конституционные) общественно-политические права и свободы.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Основные (конституционные) социально-экономические права и свободы. Основные (конституционные) обязанности.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Образование: проблемы, пути и направления эффективной модернизации. Пути повышения квалификации работников органов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 Культура: проблемы, пути формирования и реализации культурной политики в муниципальном образовании.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Информация и информатизация. Проблемы и пути развития информационной политики Российской Федерации (региона, муниципального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Территориальное общественное самоуправление: проблемы развития.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10</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both"/>
              <w:rPr>
                <w:rFonts w:ascii="Arial" w:hAnsi="Arial" w:cs="Arial" w:eastAsia="Arial"/>
                <w:color w:val="auto"/>
                <w:spacing w:val="0"/>
                <w:position w:val="0"/>
                <w:sz w:val="16"/>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auto"/>
                <w:spacing w:val="0"/>
                <w:position w:val="0"/>
                <w:sz w:val="16"/>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Нумерация пунктов в Листе оценки дана в соответствии с официальным текстом документа.</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Лист оценки письменного задания</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______________________________________________________</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 имя, отчество кандидата)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____________________________________________________________</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должности,</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органа администрации Белоярского района)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______________________________________________________</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 имя, отчество оценщика)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tbl>
      <w:tblPr/>
      <w:tblGrid>
        <w:gridCol w:w="558"/>
        <w:gridCol w:w="2718"/>
        <w:gridCol w:w="1999"/>
        <w:gridCol w:w="1999"/>
        <w:gridCol w:w="1880"/>
        <w:gridCol w:w="1854"/>
        <w:gridCol w:w="2487"/>
        <w:gridCol w:w="998"/>
      </w:tblGrid>
      <w:tr>
        <w:trPr>
          <w:trHeight w:val="0" w:hRule="atLeast"/>
          <w:jc w:val="left"/>
        </w:trPr>
        <w:tc>
          <w:tcPr>
            <w:tcW w:w="55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271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10219"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Шкала оценки</w:t>
            </w:r>
          </w:p>
        </w:tc>
        <w:tc>
          <w:tcPr>
            <w:tcW w:w="9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Балл</w:t>
            </w:r>
          </w:p>
        </w:tc>
      </w:tr>
      <w:tr>
        <w:trPr>
          <w:trHeight w:val="0" w:hRule="atLeast"/>
          <w:jc w:val="left"/>
        </w:trPr>
        <w:tc>
          <w:tcPr>
            <w:tcW w:w="5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71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Качество оформления, правильная расстановка реквизитов</w:t>
            </w:r>
          </w:p>
        </w:tc>
        <w:tc>
          <w:tcPr>
            <w:tcW w:w="399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3734"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9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71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99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Отсутствие 3 и более необходимых реквизитов, нарушение структуры изложения, использование формулировок, не соответствующих стилю изложения</w:t>
            </w:r>
          </w:p>
        </w:tc>
        <w:tc>
          <w:tcPr>
            <w:tcW w:w="3734"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Отсутствие 1 - 2 необходимых реквизитов, отсутствие вводного абзаца, использование формулировок, не соответствующих стилю изложения</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необходимых реквизитов, выдержанная структура письма, корректный безупречный стиль изложения</w:t>
            </w:r>
          </w:p>
        </w:tc>
        <w:tc>
          <w:tcPr>
            <w:tcW w:w="9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71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Знание сферы деятельности органа администрации Белоярского района</w:t>
            </w:r>
          </w:p>
        </w:tc>
        <w:tc>
          <w:tcPr>
            <w:tcW w:w="399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3734"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9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71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99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Условия работы не соответствуют сфере деятельности органа администрации Белоярского района</w:t>
            </w:r>
          </w:p>
        </w:tc>
        <w:tc>
          <w:tcPr>
            <w:tcW w:w="3734"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Условия работы частично соответствуют сфере деятельности органа администрации Белоярского района</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Условия работы соответствуют сфере деятельности органа администрации Белоярского района</w:t>
            </w:r>
          </w:p>
        </w:tc>
        <w:tc>
          <w:tcPr>
            <w:tcW w:w="9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71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Полнота и правильность использования нормативных правовых актов (наличие ссылок на законодательство Российской Федерации, Ханты-Мансийского автономного округа - Югры, муниципальные правовые акты Белоярского района)</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8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9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71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Неправильное обоснование требований, ошибочное применение норм законодательства</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Частичное обоснование требований, применение норм законодательства с некоторыми ошибками</w:t>
            </w:r>
          </w:p>
        </w:tc>
        <w:tc>
          <w:tcPr>
            <w:tcW w:w="18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Правильное обоснование требований без ссылки на нормы законодательства</w:t>
            </w:r>
          </w:p>
        </w:tc>
        <w:tc>
          <w:tcPr>
            <w:tcW w:w="18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Правильное обоснование требований, есть ссылки на нормы законодательства с ошибками</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обоснованных ссылок на нормы законодательства РФ с указанием статей</w:t>
            </w:r>
          </w:p>
        </w:tc>
        <w:tc>
          <w:tcPr>
            <w:tcW w:w="9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71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Грамотность и логичность изложения задания (последовательное и непротиворечивое изложение заданной темы, наличие или отсутствие грамматических и синтаксических ошибок)</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8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9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71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полностью не соответствует требованиям, наличие 5 и более ошибок</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меньшей степени соответствует требованиям, наличие 4 ошибок</w:t>
            </w:r>
          </w:p>
        </w:tc>
        <w:tc>
          <w:tcPr>
            <w:tcW w:w="18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общем соответствует требованиям, наличие 3 ошибок</w:t>
            </w:r>
          </w:p>
        </w:tc>
        <w:tc>
          <w:tcPr>
            <w:tcW w:w="18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большей степени соответствует требованиям, наличие 1 - 2 ошибок</w:t>
            </w: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полностью соответствует требованиям, отсутствие ошибок</w:t>
            </w:r>
          </w:p>
        </w:tc>
        <w:tc>
          <w:tcPr>
            <w:tcW w:w="9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5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71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СРЕДНЯЯ СУММА БАЛЛОВ</w:t>
            </w: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9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лиц, уполномоченных на проведение оценки: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11</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Лист оценки групповой дискуссии</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2553"/>
        <w:gridCol w:w="1251"/>
        <w:gridCol w:w="1251"/>
        <w:gridCol w:w="1251"/>
        <w:gridCol w:w="1251"/>
        <w:gridCol w:w="1251"/>
        <w:gridCol w:w="1247"/>
        <w:gridCol w:w="1251"/>
        <w:gridCol w:w="1251"/>
        <w:gridCol w:w="1251"/>
        <w:gridCol w:w="1251"/>
      </w:tblGrid>
      <w:tr>
        <w:trPr>
          <w:trHeight w:val="0" w:hRule="atLeast"/>
          <w:jc w:val="left"/>
        </w:trPr>
        <w:tc>
          <w:tcPr>
            <w:tcW w:w="25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 имя, отчество</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Эффективность взаимодействия в общении</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речью</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w:t>
            </w:r>
          </w:p>
        </w:tc>
        <w:tc>
          <w:tcPr>
            <w:tcW w:w="124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Представление об основных должностных обязанностях</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Знания о сфере деятельности</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Стрессоустойчивость</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Адаптивность</w:t>
            </w: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Итоговый рейтинг</w:t>
            </w:r>
          </w:p>
        </w:tc>
      </w:tr>
      <w:tr>
        <w:trPr>
          <w:trHeight w:val="0" w:hRule="atLeast"/>
          <w:jc w:val="left"/>
        </w:trPr>
        <w:tc>
          <w:tcPr>
            <w:tcW w:w="25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4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25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4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25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4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251"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Расшифровка качеств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 способность выбирать из большого количества информацию,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 способность работать с разноплановыми задачами, предлагать различные варианты решения одной задачи, способность принять правильное решение при недостатке необходимой информации и отсутствии времени на ее осмысление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Эффективность взаимодействия в общении - навыки межличностного общения и ведения переговоров, умение убеждать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речью - умение грамотно и ясно излагать свои мысли: умение последовательно, структурированно излагать информацию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 уровень профессиональных знаний в соответствующей сфере деятельности, знание действующего законодательства, регламентирующего данную сферу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Представление об основных должностных обязанностях - знания об основных должностных обязанностях по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Знания о сфере деятельности - знание о текущем состоянии дел в сфере управления, к которой относиться должность: информированность о проблемах, существующих в указанной сфере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Стрессоустойчивость - способность решать проблемы, принимать ответственность, преодоление сопротивлений, стремление к достижению цели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Адаптивность - умение быстро и эффективно приспосабливаться к новым условиям, выбирая оптимальный способ действия, эффективное подчинение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Лист оценки собеседования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с Конкурсной комиссией кандидата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 замещение вакантной должности 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(наименование вакантной должности муниципальной службы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(ф.и.о. кандидата)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tbl>
      <w:tblPr/>
      <w:tblGrid>
        <w:gridCol w:w="568"/>
        <w:gridCol w:w="2485"/>
        <w:gridCol w:w="1980"/>
        <w:gridCol w:w="1980"/>
        <w:gridCol w:w="2325"/>
        <w:gridCol w:w="2180"/>
        <w:gridCol w:w="2320"/>
        <w:gridCol w:w="838"/>
      </w:tblGrid>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248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10785"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Шкала оценки</w:t>
            </w:r>
          </w:p>
        </w:tc>
        <w:tc>
          <w:tcPr>
            <w:tcW w:w="8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Балл</w:t>
            </w: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речью (умение грамотно и ясно излагать свои мысли, умение последовательно структурированно излагать информацию)</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воспринимается с трудом, четкость произношения отсутствует, докладчик допускает в словах большое количество ошибок, не проявляется речевая инициатива</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отдельных словах допускаются ошибки, речь содержит длительные паузы, содержит большое количество слов-паразитов, предложения односложные</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звучит в естественном темпе, кандидат не делает грубых ошибок, речь ровная, затруднена при ответе на поставленный вопрос</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Лексика адекватна, редкие грамматические ошибки не мешают восприятию речи, при ответе на вопрос речь не меняется</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четкая, на протяжении выступления расставлены смысловые акценты, проявляется речевая инициатива для решения поставленных коммуникативных задач</w:t>
            </w:r>
          </w:p>
        </w:tc>
        <w:tc>
          <w:tcPr>
            <w:tcW w:w="8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Эффективность взаимодействия в общении (навыки межличностного общения и ведения переговоров, умение убеждать, самообладание)</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Взаимодействие в общении отсутствует, ответы на поставленные вопросы отсутствуют</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Коммуникация существенно затруднена, кандидат не проявляет речевой инициативы, вопросы вызывают затруднение, ответы односложные, не аргументированные</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Коммуникация затруднена, речь содержит длительные паузы, получены частичные ответы на вопросы, при ответе возникает сомнения в правильности, аргументы отсутствуют или слабо прослеживаются</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взаимодействия в общении средний, получены ответы практически на все вопросы, докладчик готов к обсуждению вопросов, при ответе используются аргументы, частично затрудняется отстаивать свою точку зрения</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Коммуникация на высоком уровне, естественная реакция на реплики собеседника. Проявляется речевая инициатива для решения поставленных коммуникативных задач, полученные ответы содержат разнообразные аргументы, докладчик умеет отстаивать свою точку зрения, в ответах даны разнообразные примеры</w:t>
            </w:r>
          </w:p>
        </w:tc>
        <w:tc>
          <w:tcPr>
            <w:tcW w:w="83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кандидата (уровень профессиональных знаний кандидата в соответствующей сфере деятельности, знание действующего законодательства, регламентирующего данную сферу деятельности)</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кандидата на низком уровне</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кандидата ограничиваются знаниями в одной области</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кандидата на среднем уровне</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кандидата на высоком уровне</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Кандидат имеет уровень профессиональных знаний в нескольких областях, быстро обучается</w:t>
            </w:r>
          </w:p>
        </w:tc>
        <w:tc>
          <w:tcPr>
            <w:tcW w:w="83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Знания о сфере деятельности (знание о текущем состоянии дел в сфере управления, к которой относится должность муниципальной службы, информированность о проблемах, существующих в указанной сфере; умение определять приоритеты в деятельности)</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 имеет знаний и представления о сфере деятельности</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частичное представление о сфере деятельности</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общее представление о сфере деятельности</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представление о сфере деятельности, может перечислить несколько направлений</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Знает специфику сферы деятельности, имеет предложения по решению проблем существующих в указанной</w:t>
            </w:r>
          </w:p>
        </w:tc>
        <w:tc>
          <w:tcPr>
            <w:tcW w:w="83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Представление об основных должностных обязанностях (представление об основных должностных обязанностях по должности муниципальной службы, на которую проводится конкурс)</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Кандидат не имеет представления о должностных обязанностях</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частичное представление о должностных обязанностях</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общее представление о должностных обязанностях</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представление о должностных обязанностях, может перечислить некоторые из них</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Знает специфику должностных обязанностей, имеет предложения о повышении эффективности деятельности</w:t>
            </w:r>
          </w:p>
        </w:tc>
        <w:tc>
          <w:tcPr>
            <w:tcW w:w="83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(способность выбирать из большого количества информации ту, которая необходима для решения данной задачи, способность к обобщению, анализу и определению приоритетов по разным уровням, умение делать выводы из противоречивых данных, подборка альтернатив)</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отсутствует</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Неспособен выделять главное, способность к обобщению данных и умение делать выводы на низком уровне</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способность к выделению главного из небольшого количества информации, умеет делать выводы из схожих данных</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Способность к выделению из большого количества информации главного, умение анализировать и делать выводы из противоречивых данных на среднем уровне</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Способность к выделению из большого количества информации главного, умение анализировать и делать выводы из противоречивых данных на высоком уровне</w:t>
            </w:r>
          </w:p>
        </w:tc>
        <w:tc>
          <w:tcPr>
            <w:tcW w:w="83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248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необходимой информации и отсутствии времени на ее осмысление)</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83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отсутствует</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на низком уровне</w:t>
            </w: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Частично способен работать с разноплановыми задачами, может предложить один вариант решения задачи, при недостатке информации не может принять правильное решение</w:t>
            </w: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на среднем уровне</w:t>
            </w: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на высоком уровне</w:t>
            </w:r>
          </w:p>
        </w:tc>
        <w:tc>
          <w:tcPr>
            <w:tcW w:w="83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8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ОБЩИЙ БАЛЛ/СРЕДНИЙ БАЛЛ</w:t>
            </w: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9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32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3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Подпись члена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Сводный лист оценки собеседования с Конкурсной комиссией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кандидата на замещение вакантной должности 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вакантной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(ф.и.о. кандидата)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49"/>
        <w:gridCol w:w="3062"/>
        <w:gridCol w:w="771"/>
        <w:gridCol w:w="720"/>
        <w:gridCol w:w="720"/>
        <w:gridCol w:w="720"/>
        <w:gridCol w:w="720"/>
        <w:gridCol w:w="720"/>
        <w:gridCol w:w="720"/>
        <w:gridCol w:w="720"/>
        <w:gridCol w:w="1057"/>
      </w:tblGrid>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итого средний балл</w:t>
            </w: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речью (умение грамотно и ясно излагать свои мысли, умение последовательно структурированно излагать информацию)</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Эффективность взаимодействия в общении (навыки межличностного общения и ведения переговоров, умение убеждать)</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профессиональных знаний кандидата (уровень профессиональных знаний кандидата в соответствующей сфере деятельности, знание действующего законодательства, регламентирующего данную сферу деятельности)</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Знания о сфере деятельности (знание о текущем состоянии дел в сфере управления, к которой относится должность муниципальной службы, информированность о проблемах, существующих в указанной сфере)</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Представление об основных должностных обязанностях (представление об основных должностных обязанностях по должности муниципальной службы, на которую проводится конкурс);</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(способность выбирать из большого количества информации ту,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4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0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ОБЩИЙ БАЛЛ/СРЕДНИЙ БАЛЛ</w:t>
            </w:r>
          </w:p>
        </w:tc>
        <w:tc>
          <w:tcPr>
            <w:tcW w:w="7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2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членов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14</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Лист подведения итогов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 замещение вакантной должности муниципальной службы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 муниципальной службы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794"/>
        <w:gridCol w:w="2194"/>
        <w:gridCol w:w="1415"/>
        <w:gridCol w:w="2268"/>
        <w:gridCol w:w="1653"/>
        <w:gridCol w:w="1504"/>
        <w:gridCol w:w="1479"/>
        <w:gridCol w:w="1025"/>
        <w:gridCol w:w="1180"/>
      </w:tblGrid>
      <w:tr>
        <w:trPr>
          <w:trHeight w:val="0" w:hRule="atLeast"/>
          <w:jc w:val="left"/>
        </w:trPr>
        <w:tc>
          <w:tcPr>
            <w:tcW w:w="79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219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кандидата</w:t>
            </w:r>
          </w:p>
        </w:tc>
        <w:tc>
          <w:tcPr>
            <w:tcW w:w="141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Количество баллов по соответствию квалификационным требованиям</w:t>
            </w:r>
          </w:p>
        </w:tc>
        <w:tc>
          <w:tcPr>
            <w:tcW w:w="7929"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Методы оценки, используемые в конкурсе</w:t>
            </w:r>
          </w:p>
        </w:tc>
        <w:tc>
          <w:tcPr>
            <w:tcW w:w="118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Всего</w:t>
            </w:r>
          </w:p>
        </w:tc>
      </w:tr>
      <w:tr>
        <w:trPr>
          <w:trHeight w:val="0" w:hRule="atLeast"/>
          <w:jc w:val="left"/>
        </w:trPr>
        <w:tc>
          <w:tcPr>
            <w:tcW w:w="79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19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1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268"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Тестирование по вопросам организации муниципальной службы и противодействия коррупции</w:t>
            </w:r>
          </w:p>
        </w:tc>
        <w:tc>
          <w:tcPr>
            <w:tcW w:w="16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Тестирование по вопросам, связанным с выполнением должностных обязанностей</w:t>
            </w:r>
          </w:p>
        </w:tc>
        <w:tc>
          <w:tcPr>
            <w:tcW w:w="15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Написание реферата</w:t>
            </w:r>
          </w:p>
        </w:tc>
        <w:tc>
          <w:tcPr>
            <w:tcW w:w="1479"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Групповая дискуссия</w:t>
            </w:r>
          </w:p>
        </w:tc>
        <w:tc>
          <w:tcPr>
            <w:tcW w:w="102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Индивидуальное собеседование с Конкурсной комиссией</w:t>
            </w:r>
          </w:p>
        </w:tc>
        <w:tc>
          <w:tcPr>
            <w:tcW w:w="118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79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19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141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268"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16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15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1479"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102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w:t>
            </w:r>
          </w:p>
        </w:tc>
        <w:tc>
          <w:tcPr>
            <w:tcW w:w="1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w:t>
            </w:r>
          </w:p>
        </w:tc>
      </w:tr>
      <w:tr>
        <w:trPr>
          <w:trHeight w:val="0" w:hRule="atLeast"/>
          <w:jc w:val="left"/>
        </w:trPr>
        <w:tc>
          <w:tcPr>
            <w:tcW w:w="79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219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41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653"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5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479"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02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1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членов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15</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Уведомляем  Вас, что  по  результатам  конкурса  на замещение вакантной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должности  муниципальной  службы  ________________  группы, учреждаемой для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выполнения функции "________________________" 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состоявшегося "_____" ______________ 20____ года, Вы  признаны  победителем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Предлагаем   Вам   прибыть   для   заключения   трудового  договора  до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 __________ 20_____ года в 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органа администрации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 адресу: г. _______________, ул. __________, д. ___, кабинет N 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Председатель комиссии         ________________      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16</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должностей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Уведомляем  Вас о результатах конкурса на замещение вакантной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муниципальной  службы  ________________  группы, учреждаемой для выполнения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функции "________________________" 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состоявшегося "_____" ______________ 20____ года: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Число участников конкурса - 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Победителем конкурса признан (а) 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Документы,  предоставленные  Вами  в Комиссию, могут быть возвращены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письменному заявлению в течение 3-х лет.</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Председатель комиссии      ________________    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17</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 замещение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должностей муниципальной службы в</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Информация о результатах конкурса на замещение вакантной</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Администрация Белоярского района объявляет итоги конкурса на замещение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вакантной должности муниципальной службы 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должности)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состоявшегося "_____" _____________ 20____ года: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Число участников конкурса - 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Победителем конкурса признан (а) 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