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spacing w:after="0" w:line="240" w:lineRule="auto"/>
        <w:tabs>
          <w:tab w:val="left" w:pos="62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18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18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Cs w:val="20"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ab/>
        <w:tab/>
        <w:tab/>
        <w:tab/>
        <w:tab/>
        <w:tab/>
        <w:t xml:space="preserve">                          </w:t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  <w:r>
        <w:rPr>
          <w:rFonts w:ascii="Times New Roman" w:hAnsi="Times New Roman" w:eastAsia="Times New Roman"/>
          <w:b/>
          <w:szCs w:val="20"/>
          <w:lang w:eastAsia="ru-RU"/>
        </w:rPr>
      </w:r>
    </w:p>
    <w:p>
      <w:pPr>
        <w:pStyle w:val="884"/>
        <w:jc w:val="right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right="-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 26 января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года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44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подготовке проекта о внесении изменений в Правила землепользования и застройки городского поселения Белоярский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firstLine="540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со статьей 33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Градостроительного кодекса 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от 29 декабря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2004 года № 190-ФЗ,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ста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тьей 14 Федерального закона от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6 октября 2003 года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№ 131-ФЗ «Об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</w:t>
      </w:r>
      <w:r>
        <w:rPr>
          <w:rFonts w:ascii="Times New Roman" w:hAnsi="Times New Roman"/>
          <w:sz w:val="24"/>
          <w:szCs w:val="24"/>
        </w:rPr>
        <w:t xml:space="preserve">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7 ноября 2025 </w:t>
      </w:r>
      <w:r>
        <w:rPr>
          <w:rFonts w:ascii="Times New Roman" w:hAnsi="Times New Roman"/>
          <w:sz w:val="24"/>
          <w:szCs w:val="24"/>
        </w:rPr>
        <w:t xml:space="preserve">года</w:t>
      </w:r>
      <w:r>
        <w:rPr>
          <w:rFonts w:ascii="Times New Roman" w:hAnsi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рекомендаций содержащихся в заключении комиссии по подготовке проектов правил землепользования  и застройки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21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 xml:space="preserve">2026 № 1 года</w:t>
      </w:r>
      <w:r>
        <w:rPr>
          <w:rFonts w:ascii="Times New Roman" w:hAnsi="Times New Roman"/>
          <w:sz w:val="24"/>
          <w:szCs w:val="24"/>
        </w:rPr>
        <w:t xml:space="preserve"> по вопросу внесения изменений в Правила землепользования и застройки</w:t>
      </w:r>
      <w:r>
        <w:rPr>
          <w:rFonts w:ascii="Times New Roman" w:hAnsi="Times New Roman"/>
          <w:sz w:val="24"/>
          <w:szCs w:val="24"/>
        </w:rPr>
        <w:t xml:space="preserve"> городского поселения Белоярский </w:t>
      </w:r>
      <w:r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постановляю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проект о внесении изменений в Правила землепользования и застройки городского поселения Белоярский,</w:t>
      </w:r>
      <w:r>
        <w:rPr>
          <w:rFonts w:ascii="Times New Roman" w:hAnsi="Times New Roman"/>
          <w:sz w:val="24"/>
          <w:szCs w:val="24"/>
          <w:lang w:eastAsia="ru-RU"/>
        </w:rPr>
        <w:t xml:space="preserve"> утвержденные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июня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/>
          <w:sz w:val="24"/>
          <w:szCs w:val="24"/>
          <w:lang w:eastAsia="ru-RU"/>
        </w:rPr>
        <w:t xml:space="preserve">22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 xml:space="preserve">№ 511 </w:t>
      </w:r>
      <w:r>
        <w:rPr>
          <w:rFonts w:ascii="Times New Roman" w:hAnsi="Times New Roman"/>
          <w:sz w:val="24"/>
          <w:szCs w:val="24"/>
          <w:lang w:eastAsia="ru-RU"/>
        </w:rPr>
        <w:t xml:space="preserve">«Об утверждении Правил землепользования и застройки городского поселения Белоярский»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consultantplus://offline/ref=C4ABB1D0DA67CCF0FBE0384AF97BDB82BC47D929133D0FFBF1FE70C876825B64B22B2766628327C26CCB13p6u5E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и сроки проведения работ по подготовке проекта о внесении изменений в </w:t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consultantplus://offline/ref=C4ABB1D0DA67CCF0FBE0384AF97BDB82BC47D929133B03FAF2FE70C876825B64B22B2766628327C26CCB13p6u5E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t xml:space="preserve">Правила</w: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землепользования и застройки </w:t>
      </w:r>
      <w:r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Белоярский согласно приложению к настоящему постановлению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Комиссии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подготовке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проектов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правил землепользования и застройки территории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организовать работу по подготовке и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представленного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проекта о внесении изменений в Правила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землепользования и застройки городского поселения Белоярский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Официальный выпуск</w:t>
      </w:r>
      <w:r>
        <w:rPr>
          <w:rFonts w:ascii="Times New Roman" w:hAnsi="Times New Roman"/>
          <w:sz w:val="24"/>
          <w:szCs w:val="24"/>
          <w:lang w:eastAsia="ru-RU"/>
        </w:rPr>
        <w:t xml:space="preserve">».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Белоярского района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ab/>
        <w:t xml:space="preserve">         </w:t>
        <w:tab/>
        <w:tab/>
        <w:t xml:space="preserve">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С.П.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постановлению администрации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left="5670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 26 января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№ 44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firstLine="54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Порядок и сроки проведения работ по подготовке проекта о внесении изменений       в Правила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землепользования и застройки городского поселения Белоярский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Сбор необходимой информации для подготовки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поселения Белоярский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январь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Подготовка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поселения Белоярский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Февраль-март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Рассмотрение и проверка структурными органами администрации Белоярского района подготовленного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поселения Белоярский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март-апрель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Направление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поселения Белоярский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городского поселения Белоярский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обнаружения его несоответст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вия требованиям и документам,  указанным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instrText xml:space="preserve">HYPERLINK https://login.consultant.ru/link/?req=doc&amp;base=LAW&amp;n=454388&amp;dst=100501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части 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статьи 31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доработку в комиссию по подготовке проектов правил землепользования и застройки территории 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май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84"/>
        <w:jc w:val="center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27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10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3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1248" w:hanging="39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9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3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0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1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3"/>
  </w:num>
  <w:num w:numId="5">
    <w:abstractNumId w:val="5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5"/>
  </w:num>
  <w:num w:numId="19">
    <w:abstractNumId w:val="6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1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semiHidden/>
    <w:unhideWhenUsed/>
  </w:style>
  <w:style w:type="table" w:styleId="886">
    <w:name w:val="Обычная таблица"/>
    <w:next w:val="886"/>
    <w:link w:val="884"/>
    <w:uiPriority w:val="99"/>
    <w:semiHidden/>
    <w:unhideWhenUsed/>
    <w:qFormat/>
    <w:tblPr/>
  </w:style>
  <w:style w:type="numbering" w:styleId="887">
    <w:name w:val="Нет списка"/>
    <w:next w:val="887"/>
    <w:link w:val="884"/>
    <w:uiPriority w:val="99"/>
    <w:semiHidden/>
    <w:unhideWhenUsed/>
  </w:style>
  <w:style w:type="paragraph" w:styleId="888">
    <w:name w:val="Основной текст с отступом"/>
    <w:basedOn w:val="884"/>
    <w:next w:val="888"/>
    <w:link w:val="889"/>
    <w:semiHidden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89">
    <w:name w:val="Основной текст с отступом Знак"/>
    <w:next w:val="889"/>
    <w:link w:val="888"/>
    <w:semiHidden/>
    <w:rPr>
      <w:rFonts w:ascii="Times New Roman" w:hAnsi="Times New Roman" w:eastAsia="Times New Roman"/>
      <w:sz w:val="24"/>
    </w:rPr>
  </w:style>
  <w:style w:type="table" w:styleId="890">
    <w:name w:val="Сетка таблицы"/>
    <w:basedOn w:val="886"/>
    <w:next w:val="890"/>
    <w:link w:val="884"/>
    <w:uiPriority w:val="59"/>
    <w:tblPr/>
  </w:style>
  <w:style w:type="paragraph" w:styleId="891">
    <w:name w:val="Текст выноски"/>
    <w:basedOn w:val="884"/>
    <w:next w:val="891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Цапцын</dc:creator>
  <cp:lastModifiedBy>Mashburo</cp:lastModifiedBy>
  <cp:revision>10</cp:revision>
  <dcterms:created xsi:type="dcterms:W3CDTF">2025-06-03T04:22:00Z</dcterms:created>
  <dcterms:modified xsi:type="dcterms:W3CDTF">2026-01-26T05:57:47Z</dcterms:modified>
  <cp:version>917504</cp:version>
</cp:coreProperties>
</file>