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tabs>
          <w:tab w:val="center" w:pos="4537" w:leader="none"/>
          <w:tab w:val="left" w:pos="8190" w:leader="none"/>
        </w:tabs>
        <w:rPr>
          <w:sz w:val="20"/>
          <w:szCs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41275</wp:posOffset>
                </wp:positionV>
                <wp:extent cx="647700" cy="88582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4.00pt;mso-position-horizontal:absolute;mso-position-vertical-relative:text;margin-top:3.25pt;mso-position-vertical:absolute;width:51.00pt;height:69.7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"cid:image001.jpg@01C6CB68.C05FD0E0" \* MERGEFORMATINET </w:instrText>
      </w:r>
      <w:r>
        <w:rPr>
          <w:sz w:val="20"/>
          <w:szCs w:val="20"/>
        </w:rPr>
        <w:fldChar w:fldCharType="separate"/>
        <w:fldChar w:fldCharType="end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jc w:val="both"/>
        <w:tabs>
          <w:tab w:val="center" w:pos="4537" w:leader="none"/>
          <w:tab w:val="left" w:pos="8190" w:leader="none"/>
        </w:tabs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                 </w:t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center" w:pos="4537" w:leader="none"/>
          <w:tab w:val="left" w:pos="819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tabs>
          <w:tab w:val="center" w:pos="4537" w:leader="none"/>
          <w:tab w:val="left" w:pos="8190" w:leader="none"/>
        </w:tabs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  <w:t xml:space="preserve">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tabs>
          <w:tab w:val="center" w:pos="4537" w:leader="none"/>
          <w:tab w:val="left" w:pos="8190" w:leader="none"/>
        </w:tabs>
        <w:rPr>
          <w:b/>
          <w:bCs/>
          <w:sz w:val="22"/>
          <w:szCs w:val="22"/>
          <w:highlight w:val="none"/>
        </w:rPr>
      </w:pPr>
      <w:r>
        <w:rPr>
          <w:sz w:val="20"/>
          <w:szCs w:val="20"/>
        </w:rPr>
      </w: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68"/>
        <w:jc w:val="center"/>
        <w:keepNext/>
        <w:rPr>
          <w:b/>
          <w:bCs/>
          <w:sz w:val="20"/>
          <w:szCs w:val="20"/>
        </w:rPr>
        <w:outlineLvl w:val="2"/>
      </w:pPr>
      <w:r>
        <w:rPr>
          <w:b/>
          <w:bCs/>
          <w:sz w:val="20"/>
          <w:szCs w:val="20"/>
        </w:rPr>
        <w:t xml:space="preserve">ХАНТЫ-МАНСИЙСКИЙ АВТОНОМНЫЙ ОКРУГ – ЮГРА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6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6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68"/>
        <w:jc w:val="center"/>
        <w:keepNext/>
        <w:rPr>
          <w:b/>
          <w:bCs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ДУМА БЕЛОЯРСКОГО РАЙОНА  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6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 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68"/>
        <w:jc w:val="left"/>
        <w:keepNext/>
        <w:rPr>
          <w:b/>
          <w:bCs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                                                       РЕШЕНИЕ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ind w:firstLine="720"/>
      </w:pPr>
      <w:r/>
      <w:r/>
    </w:p>
    <w:p>
      <w:pPr>
        <w:pStyle w:val="868"/>
        <w:ind w:firstLine="720"/>
      </w:pPr>
      <w:r>
        <w:t xml:space="preserve">                                                         </w:t>
      </w:r>
      <w:r/>
    </w:p>
    <w:p>
      <w:pPr>
        <w:pStyle w:val="868"/>
        <w:jc w:val="both"/>
        <w:rPr>
          <w:u w:val="single"/>
        </w:rPr>
      </w:pPr>
      <w:r>
        <w:t xml:space="preserve">от </w:t>
      </w:r>
      <w:r>
        <w:t xml:space="preserve">31 </w:t>
      </w:r>
      <w:r>
        <w:t xml:space="preserve">октября </w:t>
      </w:r>
      <w:r>
        <w:t xml:space="preserve">20</w:t>
      </w:r>
      <w:r>
        <w:t xml:space="preserve">2</w:t>
      </w:r>
      <w:r>
        <w:t xml:space="preserve">5</w:t>
      </w:r>
      <w:r>
        <w:t xml:space="preserve"> года                                                                                    </w:t>
      </w:r>
      <w:r>
        <w:t xml:space="preserve"> </w:t>
      </w:r>
      <w:r>
        <w:t xml:space="preserve">              </w:t>
      </w:r>
      <w:r>
        <w:t xml:space="preserve">     </w:t>
      </w:r>
      <w:r>
        <w:t xml:space="preserve">  №</w:t>
      </w:r>
      <w:r>
        <w:t xml:space="preserve"> </w:t>
      </w:r>
      <w:r>
        <w:t xml:space="preserve">79</w:t>
      </w:r>
      <w:r>
        <w:rPr>
          <w:u w:val="single"/>
        </w:rPr>
      </w:r>
      <w:r>
        <w:rPr>
          <w:u w:val="single"/>
        </w:rPr>
      </w:r>
    </w:p>
    <w:p>
      <w:pPr>
        <w:pStyle w:val="868"/>
        <w:jc w:val="center"/>
      </w:pPr>
      <w:r/>
      <w:r/>
    </w:p>
    <w:p>
      <w:pPr>
        <w:pStyle w:val="868"/>
        <w:jc w:val="center"/>
      </w:pPr>
      <w:r/>
      <w:r/>
    </w:p>
    <w:p>
      <w:pPr>
        <w:pStyle w:val="868"/>
        <w:jc w:val="center"/>
      </w:pPr>
      <w:r/>
      <w:r/>
    </w:p>
    <w:p>
      <w:pPr>
        <w:pStyle w:val="868"/>
        <w:ind w:left="5040" w:hanging="4500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б избрании главы Белоярского района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68"/>
        <w:ind w:left="5040" w:hanging="450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8"/>
        <w:jc w:val="both"/>
        <w:rPr>
          <w:b/>
        </w:rPr>
      </w:pPr>
      <w:r>
        <w:tab/>
      </w:r>
      <w:r>
        <w:t xml:space="preserve">Руководствуясь </w:t>
      </w:r>
      <w:r>
        <w:t xml:space="preserve">пунктом 3 статьи 22 </w:t>
      </w:r>
      <w:r>
        <w:t xml:space="preserve">устав</w:t>
      </w:r>
      <w:r>
        <w:t xml:space="preserve">а</w:t>
      </w:r>
      <w:r>
        <w:t xml:space="preserve"> Белоярского района,</w:t>
      </w:r>
      <w:r>
        <w:t xml:space="preserve"> </w:t>
      </w:r>
      <w:r>
        <w:rPr>
          <w:highlight w:val="white"/>
        </w:rPr>
        <w:t xml:space="preserve">Порядк</w:t>
      </w:r>
      <w:r>
        <w:rPr>
          <w:highlight w:val="white"/>
        </w:rPr>
        <w:t xml:space="preserve">ом</w:t>
      </w:r>
      <w:r>
        <w:rPr>
          <w:highlight w:val="white"/>
        </w:rPr>
        <w:t xml:space="preserve"> избрания главы Белоярского района Думой </w:t>
      </w:r>
      <w:r>
        <w:rPr>
          <w:highlight w:val="white"/>
        </w:rPr>
        <w:t xml:space="preserve">Б</w:t>
      </w:r>
      <w:r>
        <w:rPr>
          <w:highlight w:val="white"/>
        </w:rPr>
        <w:t xml:space="preserve">елоярского района</w:t>
      </w:r>
      <w:r>
        <w:rPr>
          <w:i/>
        </w:rPr>
        <w:t xml:space="preserve"> </w:t>
      </w:r>
      <w:r>
        <w:t xml:space="preserve">из числа кандидатов, представленных конкурсной комиссией по результатам конкурса по отбору кандидатур </w:t>
      </w:r>
      <w:r>
        <w:t xml:space="preserve"> </w:t>
      </w:r>
      <w:r>
        <w:t xml:space="preserve">на должность главы Белоярского района</w:t>
      </w:r>
      <w:r>
        <w:t xml:space="preserve">, утвержденным решением Думы Белоярского района от </w:t>
      </w:r>
      <w:r>
        <w:t xml:space="preserve">11</w:t>
      </w:r>
      <w:r>
        <w:t xml:space="preserve"> </w:t>
      </w:r>
      <w:r>
        <w:t xml:space="preserve">сентября 202</w:t>
      </w:r>
      <w:r>
        <w:t xml:space="preserve">5 года № 5</w:t>
      </w:r>
      <w:r>
        <w:t xml:space="preserve">5</w:t>
      </w:r>
      <w:r>
        <w:t xml:space="preserve"> «</w:t>
      </w:r>
      <w:r>
        <w:rPr>
          <w:highlight w:val="white"/>
        </w:rPr>
        <w:t xml:space="preserve">Об утверждении Порядка избрания </w:t>
      </w:r>
      <w:r>
        <w:rPr>
          <w:highlight w:val="white"/>
        </w:rPr>
        <w:t xml:space="preserve">                           </w:t>
      </w:r>
      <w:r>
        <w:rPr>
          <w:highlight w:val="white"/>
        </w:rPr>
        <w:t xml:space="preserve">главы </w:t>
      </w:r>
      <w:r>
        <w:rPr>
          <w:highlight w:val="white"/>
        </w:rPr>
        <w:t xml:space="preserve">Белоярского района Думой Б</w:t>
      </w:r>
      <w:r>
        <w:rPr>
          <w:highlight w:val="white"/>
        </w:rPr>
        <w:t xml:space="preserve">елоярского района</w:t>
      </w:r>
      <w:r>
        <w:rPr>
          <w:i/>
        </w:rPr>
        <w:t xml:space="preserve"> </w:t>
      </w:r>
      <w:r>
        <w:t xml:space="preserve">из числа кандидатов, представленных конкурсной комиссией по результатам конкурса по отбору кандидатур </w:t>
      </w:r>
      <w:r>
        <w:t xml:space="preserve"> </w:t>
      </w:r>
      <w:r>
        <w:t xml:space="preserve">на должность главы Белоярского района</w:t>
      </w:r>
      <w:r>
        <w:t xml:space="preserve">»,</w:t>
      </w:r>
      <w:r>
        <w:t xml:space="preserve"> </w:t>
      </w:r>
      <w:r>
        <w:t xml:space="preserve">на основании результатов открытого голосования </w:t>
      </w:r>
      <w:r>
        <w:t xml:space="preserve">за кандидатов на должность главы Белоярского района Ду</w:t>
      </w:r>
      <w:r>
        <w:t xml:space="preserve">ма Белоярского района </w:t>
      </w:r>
      <w:r>
        <w:rPr>
          <w:b/>
        </w:rPr>
        <w:t xml:space="preserve">р е ш и л а:</w:t>
      </w:r>
      <w:r>
        <w:rPr>
          <w:b/>
        </w:rPr>
      </w:r>
      <w:r>
        <w:rPr>
          <w:b/>
        </w:rPr>
      </w:r>
    </w:p>
    <w:p>
      <w:pPr>
        <w:pStyle w:val="8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Избрать Маненкова Сергея Петровича</w:t>
      </w:r>
      <w:r>
        <w:rPr>
          <w:rFonts w:ascii="Times New Roman" w:hAnsi="Times New Roman"/>
        </w:rPr>
        <w:t xml:space="preserve"> главой Белоярского района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8"/>
        <w:ind w:firstLine="720"/>
        <w:jc w:val="both"/>
      </w:pPr>
      <w:r>
        <w:t xml:space="preserve">2. </w:t>
      </w:r>
      <w:r>
        <w:t xml:space="preserve">Опубликовать настоящее решение в газетах «Белоярские вести» и «Белоярские вести. Официальный выпуск».</w:t>
      </w:r>
      <w:r/>
    </w:p>
    <w:p>
      <w:pPr>
        <w:pStyle w:val="868"/>
        <w:ind w:firstLine="720"/>
        <w:jc w:val="both"/>
      </w:pPr>
      <w:r>
        <w:t xml:space="preserve">3. Насто</w:t>
      </w:r>
      <w:r>
        <w:t xml:space="preserve">ящее решение вступает в силу с момента его принятия</w:t>
      </w:r>
      <w:r>
        <w:t xml:space="preserve">.</w:t>
      </w:r>
      <w:r/>
    </w:p>
    <w:p>
      <w:pPr>
        <w:pStyle w:val="868"/>
        <w:ind w:firstLine="24"/>
        <w:jc w:val="both"/>
      </w:pPr>
      <w:r/>
      <w:r/>
    </w:p>
    <w:p>
      <w:pPr>
        <w:pStyle w:val="868"/>
        <w:ind w:firstLine="24"/>
        <w:jc w:val="both"/>
      </w:pPr>
      <w:r/>
      <w:r/>
    </w:p>
    <w:p>
      <w:pPr>
        <w:pStyle w:val="868"/>
        <w:ind w:firstLine="24"/>
        <w:jc w:val="both"/>
      </w:pPr>
      <w:r/>
      <w:r/>
    </w:p>
    <w:p>
      <w:pPr>
        <w:pStyle w:val="868"/>
        <w:ind w:firstLine="24"/>
        <w:jc w:val="both"/>
      </w:pPr>
      <w:r>
        <w:t xml:space="preserve">Председатель Думы Белоярского района                                                             </w:t>
      </w:r>
      <w:r>
        <w:t xml:space="preserve">А.Г.Берестов</w:t>
      </w:r>
      <w:r/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709" w:right="851" w:bottom="851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Verdana">
    <w:panose1 w:val="020B06040305040402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sz w:val="24"/>
      <w:szCs w:val="24"/>
      <w:lang w:val="ru-RU" w:eastAsia="ru-RU" w:bidi="ar-SA"/>
    </w:rPr>
  </w:style>
  <w:style w:type="character" w:styleId="869">
    <w:name w:val="Основной шрифт абзаца"/>
    <w:next w:val="869"/>
    <w:link w:val="868"/>
    <w:semiHidden/>
  </w:style>
  <w:style w:type="table" w:styleId="870">
    <w:name w:val="Обычная таблица"/>
    <w:next w:val="870"/>
    <w:link w:val="868"/>
    <w:semiHidden/>
    <w:tblPr/>
  </w:style>
  <w:style w:type="numbering" w:styleId="871">
    <w:name w:val="Нет списка"/>
    <w:next w:val="871"/>
    <w:link w:val="868"/>
    <w:semiHidden/>
  </w:style>
  <w:style w:type="paragraph" w:styleId="872">
    <w:name w:val="ConsPlusNormal"/>
    <w:next w:val="872"/>
    <w:link w:val="86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3">
    <w:name w:val="Основной текст с отступом 3"/>
    <w:basedOn w:val="868"/>
    <w:next w:val="873"/>
    <w:link w:val="868"/>
    <w:pPr>
      <w:jc w:val="center"/>
    </w:pPr>
    <w:rPr>
      <w:szCs w:val="20"/>
    </w:rPr>
  </w:style>
  <w:style w:type="paragraph" w:styleId="874">
    <w:name w:val="Стиль2"/>
    <w:basedOn w:val="875"/>
    <w:next w:val="874"/>
    <w:link w:val="868"/>
    <w:pPr>
      <w:ind w:firstLine="708"/>
      <w:jc w:val="both"/>
      <w:spacing w:after="0"/>
    </w:pPr>
    <w:rPr>
      <w:rFonts w:ascii="Times New Roman CYR" w:hAnsi="Times New Roman CYR"/>
      <w:sz w:val="24"/>
      <w:szCs w:val="24"/>
    </w:rPr>
  </w:style>
  <w:style w:type="paragraph" w:styleId="875">
    <w:name w:val="Основной текст"/>
    <w:basedOn w:val="868"/>
    <w:next w:val="875"/>
    <w:link w:val="868"/>
    <w:pPr>
      <w:spacing w:after="120"/>
    </w:pPr>
    <w:rPr>
      <w:sz w:val="20"/>
      <w:szCs w:val="20"/>
    </w:rPr>
  </w:style>
  <w:style w:type="paragraph" w:styleId="876">
    <w:name w:val="ConsPlusTitle"/>
    <w:next w:val="876"/>
    <w:link w:val="86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7">
    <w:name w:val="Верхний колонтитул"/>
    <w:basedOn w:val="868"/>
    <w:next w:val="877"/>
    <w:link w:val="868"/>
    <w:pPr>
      <w:tabs>
        <w:tab w:val="center" w:pos="4677" w:leader="none"/>
        <w:tab w:val="right" w:pos="9355" w:leader="none"/>
      </w:tabs>
    </w:pPr>
  </w:style>
  <w:style w:type="character" w:styleId="878">
    <w:name w:val="Номер страницы"/>
    <w:basedOn w:val="869"/>
    <w:next w:val="878"/>
    <w:link w:val="868"/>
  </w:style>
  <w:style w:type="paragraph" w:styleId="879">
    <w:name w:val=" Знак Знак Знак"/>
    <w:basedOn w:val="868"/>
    <w:next w:val="879"/>
    <w:link w:val="8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0">
    <w:name w:val="Гиперссылка"/>
    <w:next w:val="880"/>
    <w:link w:val="868"/>
    <w:rPr>
      <w:color w:val="0000ff"/>
      <w:u w:val="single"/>
    </w:rPr>
  </w:style>
  <w:style w:type="paragraph" w:styleId="881">
    <w:name w:val="Нижний колонтитул"/>
    <w:basedOn w:val="868"/>
    <w:next w:val="881"/>
    <w:link w:val="882"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rPr>
      <w:sz w:val="24"/>
      <w:szCs w:val="24"/>
    </w:rPr>
  </w:style>
  <w:style w:type="paragraph" w:styleId="883">
    <w:name w:val="ConsNormal"/>
    <w:next w:val="883"/>
    <w:link w:val="86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84">
    <w:name w:val="blk"/>
    <w:basedOn w:val="869"/>
    <w:next w:val="884"/>
    <w:link w:val="868"/>
  </w:style>
  <w:style w:type="paragraph" w:styleId="885">
    <w:name w:val="Обычный (веб)"/>
    <w:basedOn w:val="868"/>
    <w:next w:val="885"/>
    <w:link w:val="868"/>
    <w:pPr>
      <w:spacing w:before="100" w:beforeAutospacing="1" w:after="100" w:afterAutospacing="1"/>
    </w:pPr>
  </w:style>
  <w:style w:type="paragraph" w:styleId="886">
    <w:name w:val="Текст выноски"/>
    <w:basedOn w:val="868"/>
    <w:next w:val="886"/>
    <w:link w:val="887"/>
    <w:rPr>
      <w:rFonts w:ascii="Segoe UI" w:hAnsi="Segoe UI" w:cs="Segoe UI"/>
      <w:sz w:val="18"/>
      <w:szCs w:val="18"/>
    </w:rPr>
  </w:style>
  <w:style w:type="character" w:styleId="887">
    <w:name w:val="Текст выноски Знак"/>
    <w:next w:val="887"/>
    <w:link w:val="886"/>
    <w:rPr>
      <w:rFonts w:ascii="Segoe UI" w:hAnsi="Segoe UI" w:cs="Segoe UI"/>
      <w:sz w:val="18"/>
      <w:szCs w:val="18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GorelikovaAU</cp:lastModifiedBy>
  <cp:revision>10</cp:revision>
  <dcterms:created xsi:type="dcterms:W3CDTF">2025-10-30T12:40:00Z</dcterms:created>
  <dcterms:modified xsi:type="dcterms:W3CDTF">2025-11-01T03:56:01Z</dcterms:modified>
  <cp:version>917504</cp:version>
</cp:coreProperties>
</file>