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66C" w:rsidRPr="00C7666C" w:rsidRDefault="00C7666C" w:rsidP="00C7666C">
      <w:pPr>
        <w:tabs>
          <w:tab w:val="left" w:pos="3180"/>
        </w:tabs>
        <w:spacing w:after="0" w:line="240" w:lineRule="auto"/>
        <w:jc w:val="center"/>
        <w:rPr>
          <w:rFonts w:ascii="Times New Roman" w:hAnsi="Times New Roman" w:cs="Times New Roman"/>
          <w:b/>
          <w:sz w:val="28"/>
          <w:szCs w:val="28"/>
        </w:rPr>
      </w:pPr>
      <w:r w:rsidRPr="00C7666C">
        <w:rPr>
          <w:rFonts w:ascii="Times New Roman" w:hAnsi="Times New Roman" w:cs="Times New Roman"/>
          <w:b/>
          <w:sz w:val="28"/>
          <w:szCs w:val="28"/>
        </w:rPr>
        <w:t>Перечень</w:t>
      </w:r>
    </w:p>
    <w:p w:rsidR="00770CA7" w:rsidRPr="00C7666C" w:rsidRDefault="00770CA7" w:rsidP="00C7666C">
      <w:pPr>
        <w:tabs>
          <w:tab w:val="left" w:pos="3180"/>
        </w:tabs>
        <w:spacing w:after="0" w:line="240" w:lineRule="auto"/>
        <w:jc w:val="center"/>
        <w:rPr>
          <w:rFonts w:ascii="Times New Roman" w:hAnsi="Times New Roman" w:cs="Times New Roman"/>
          <w:b/>
          <w:sz w:val="28"/>
          <w:szCs w:val="28"/>
        </w:rPr>
      </w:pPr>
      <w:r w:rsidRPr="00C7666C">
        <w:rPr>
          <w:rFonts w:ascii="Times New Roman" w:hAnsi="Times New Roman" w:cs="Times New Roman"/>
          <w:b/>
          <w:sz w:val="28"/>
          <w:szCs w:val="28"/>
        </w:rPr>
        <w:t>типовых ситуаций, содержащих факты наличия личной заинтересованности при осуществлении закупок</w:t>
      </w:r>
    </w:p>
    <w:p w:rsidR="00770CA7" w:rsidRDefault="00770CA7"/>
    <w:p w:rsidR="00C7666C" w:rsidRDefault="00C7666C" w:rsidP="00C7666C">
      <w:pPr>
        <w:pStyle w:val="21"/>
        <w:shd w:val="clear" w:color="auto" w:fill="auto"/>
        <w:spacing w:before="0"/>
        <w:ind w:right="120"/>
      </w:pPr>
    </w:p>
    <w:tbl>
      <w:tblPr>
        <w:tblW w:w="9918" w:type="dxa"/>
        <w:jc w:val="center"/>
        <w:tblLayout w:type="fixed"/>
        <w:tblCellMar>
          <w:left w:w="0" w:type="dxa"/>
          <w:right w:w="0" w:type="dxa"/>
        </w:tblCellMar>
        <w:tblLook w:val="04A0" w:firstRow="1" w:lastRow="0" w:firstColumn="1" w:lastColumn="0" w:noHBand="0" w:noVBand="1"/>
      </w:tblPr>
      <w:tblGrid>
        <w:gridCol w:w="998"/>
        <w:gridCol w:w="8920"/>
      </w:tblGrid>
      <w:tr w:rsidR="00C7666C" w:rsidTr="00B0325D">
        <w:trPr>
          <w:trHeight w:hRule="exact" w:val="605"/>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line="240" w:lineRule="exact"/>
              <w:rPr>
                <w:b/>
                <w:sz w:val="28"/>
                <w:szCs w:val="28"/>
              </w:rPr>
            </w:pPr>
            <w:r w:rsidRPr="00B0325D">
              <w:rPr>
                <w:rStyle w:val="20"/>
                <w:b/>
                <w:color w:val="000000"/>
                <w:sz w:val="28"/>
                <w:szCs w:val="28"/>
              </w:rPr>
              <w:t>№ п/п</w:t>
            </w:r>
          </w:p>
        </w:tc>
        <w:tc>
          <w:tcPr>
            <w:tcW w:w="8920" w:type="dxa"/>
            <w:tcBorders>
              <w:top w:val="single" w:sz="4" w:space="0" w:color="auto"/>
              <w:left w:val="single" w:sz="4" w:space="0" w:color="auto"/>
              <w:bottom w:val="nil"/>
              <w:right w:val="single" w:sz="4" w:space="0" w:color="auto"/>
            </w:tcBorders>
            <w:shd w:val="clear" w:color="auto" w:fill="FFFFFF"/>
            <w:vAlign w:val="bottom"/>
            <w:hideMark/>
          </w:tcPr>
          <w:p w:rsidR="00C7666C" w:rsidRDefault="00C7666C" w:rsidP="00B0325D">
            <w:pPr>
              <w:pStyle w:val="21"/>
              <w:framePr w:w="10358" w:wrap="notBeside" w:vAnchor="text" w:hAnchor="text" w:xAlign="center" w:y="1"/>
              <w:shd w:val="clear" w:color="auto" w:fill="auto"/>
              <w:spacing w:before="0" w:line="293" w:lineRule="exact"/>
              <w:rPr>
                <w:rStyle w:val="20"/>
                <w:b/>
                <w:color w:val="000000"/>
                <w:sz w:val="28"/>
                <w:szCs w:val="28"/>
              </w:rPr>
            </w:pPr>
            <w:r w:rsidRPr="00B0325D">
              <w:rPr>
                <w:rStyle w:val="20"/>
                <w:b/>
                <w:color w:val="000000"/>
                <w:sz w:val="28"/>
                <w:szCs w:val="28"/>
              </w:rPr>
              <w:t>Возможные ситуации (недолжные приемы в закупках)</w:t>
            </w:r>
          </w:p>
          <w:p w:rsidR="00B0325D" w:rsidRPr="00B0325D" w:rsidRDefault="00B0325D" w:rsidP="00B0325D">
            <w:pPr>
              <w:pStyle w:val="21"/>
              <w:framePr w:w="10358" w:wrap="notBeside" w:vAnchor="text" w:hAnchor="text" w:xAlign="center" w:y="1"/>
              <w:shd w:val="clear" w:color="auto" w:fill="auto"/>
              <w:spacing w:before="0" w:line="293" w:lineRule="exact"/>
              <w:rPr>
                <w:b/>
                <w:sz w:val="28"/>
                <w:szCs w:val="28"/>
              </w:rPr>
            </w:pPr>
          </w:p>
        </w:tc>
      </w:tr>
      <w:tr w:rsidR="00C7666C" w:rsidTr="00B0325D">
        <w:trPr>
          <w:trHeight w:hRule="exact" w:val="1677"/>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1</w:t>
            </w:r>
          </w:p>
        </w:tc>
        <w:tc>
          <w:tcPr>
            <w:tcW w:w="8920" w:type="dxa"/>
            <w:tcBorders>
              <w:top w:val="single" w:sz="4" w:space="0" w:color="auto"/>
              <w:left w:val="single" w:sz="4" w:space="0" w:color="auto"/>
              <w:bottom w:val="nil"/>
              <w:right w:val="single" w:sz="4" w:space="0" w:color="auto"/>
            </w:tcBorders>
            <w:shd w:val="clear" w:color="auto" w:fill="FFFFFF"/>
            <w:vAlign w:val="bottom"/>
            <w:hideMark/>
          </w:tcPr>
          <w:p w:rsidR="00C7666C" w:rsidRPr="00B0325D" w:rsidRDefault="00C7666C" w:rsidP="00B0325D">
            <w:pPr>
              <w:pStyle w:val="21"/>
              <w:framePr w:w="10358" w:wrap="notBeside" w:vAnchor="text" w:hAnchor="text" w:xAlign="center" w:y="1"/>
              <w:shd w:val="clear" w:color="auto" w:fill="auto"/>
              <w:spacing w:before="0"/>
              <w:jc w:val="both"/>
              <w:rPr>
                <w:rStyle w:val="20"/>
                <w:color w:val="000000"/>
                <w:sz w:val="28"/>
                <w:szCs w:val="28"/>
              </w:rPr>
            </w:pPr>
            <w:r w:rsidRPr="00B0325D">
              <w:rPr>
                <w:rStyle w:val="20"/>
                <w:color w:val="000000"/>
                <w:sz w:val="28"/>
                <w:szCs w:val="28"/>
              </w:rPr>
              <w:t>Должностное лицо заказчика участвует в принятии решения о закупке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данного работника</w:t>
            </w:r>
          </w:p>
          <w:p w:rsidR="00B0325D" w:rsidRPr="00B0325D" w:rsidRDefault="00B0325D" w:rsidP="00B0325D">
            <w:pPr>
              <w:pStyle w:val="21"/>
              <w:framePr w:w="10358" w:wrap="notBeside" w:vAnchor="text" w:hAnchor="text" w:xAlign="center" w:y="1"/>
              <w:shd w:val="clear" w:color="auto" w:fill="auto"/>
              <w:spacing w:before="0"/>
              <w:jc w:val="both"/>
              <w:rPr>
                <w:rStyle w:val="20"/>
                <w:color w:val="000000"/>
                <w:sz w:val="28"/>
                <w:szCs w:val="28"/>
              </w:rPr>
            </w:pPr>
          </w:p>
          <w:p w:rsidR="00B0325D" w:rsidRPr="00B0325D" w:rsidRDefault="00B0325D" w:rsidP="00B0325D">
            <w:pPr>
              <w:pStyle w:val="21"/>
              <w:framePr w:w="10358" w:wrap="notBeside" w:vAnchor="text" w:hAnchor="text" w:xAlign="center" w:y="1"/>
              <w:shd w:val="clear" w:color="auto" w:fill="auto"/>
              <w:spacing w:before="0"/>
              <w:jc w:val="both"/>
              <w:rPr>
                <w:sz w:val="28"/>
                <w:szCs w:val="28"/>
              </w:rPr>
            </w:pPr>
          </w:p>
        </w:tc>
      </w:tr>
      <w:tr w:rsidR="00C7666C" w:rsidTr="005B35F3">
        <w:trPr>
          <w:trHeight w:hRule="exact" w:val="852"/>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2</w:t>
            </w:r>
          </w:p>
        </w:tc>
        <w:tc>
          <w:tcPr>
            <w:tcW w:w="8920" w:type="dxa"/>
            <w:tcBorders>
              <w:top w:val="single" w:sz="4" w:space="0" w:color="auto"/>
              <w:left w:val="single" w:sz="4" w:space="0" w:color="auto"/>
              <w:bottom w:val="nil"/>
              <w:right w:val="single" w:sz="4" w:space="0" w:color="auto"/>
            </w:tcBorders>
            <w:shd w:val="clear" w:color="auto" w:fill="FFFFFF"/>
            <w:vAlign w:val="bottom"/>
            <w:hideMark/>
          </w:tcPr>
          <w:p w:rsidR="00C7666C" w:rsidRDefault="00C7666C" w:rsidP="00B0325D">
            <w:pPr>
              <w:pStyle w:val="21"/>
              <w:framePr w:w="10358" w:wrap="notBeside" w:vAnchor="text" w:hAnchor="text" w:xAlign="center" w:y="1"/>
              <w:shd w:val="clear" w:color="auto" w:fill="auto"/>
              <w:spacing w:before="0"/>
              <w:jc w:val="both"/>
              <w:rPr>
                <w:rStyle w:val="20"/>
                <w:color w:val="000000"/>
                <w:sz w:val="28"/>
                <w:szCs w:val="28"/>
              </w:rPr>
            </w:pPr>
            <w:r w:rsidRPr="00B0325D">
              <w:rPr>
                <w:rStyle w:val="20"/>
                <w:color w:val="000000"/>
                <w:sz w:val="28"/>
                <w:szCs w:val="28"/>
              </w:rPr>
              <w:t>В утвержденном ведомственном перечне закупаемых товаров, работ, услуг устанавливаются завышенные предельные цены</w:t>
            </w:r>
          </w:p>
          <w:p w:rsidR="005B35F3" w:rsidRPr="00B0325D" w:rsidRDefault="005B35F3" w:rsidP="00B0325D">
            <w:pPr>
              <w:pStyle w:val="21"/>
              <w:framePr w:w="10358" w:wrap="notBeside" w:vAnchor="text" w:hAnchor="text" w:xAlign="center" w:y="1"/>
              <w:shd w:val="clear" w:color="auto" w:fill="auto"/>
              <w:spacing w:before="0"/>
              <w:jc w:val="both"/>
              <w:rPr>
                <w:rStyle w:val="20"/>
                <w:color w:val="000000"/>
                <w:sz w:val="28"/>
                <w:szCs w:val="28"/>
              </w:rPr>
            </w:pPr>
          </w:p>
          <w:p w:rsidR="00B0325D" w:rsidRPr="00B0325D" w:rsidRDefault="00B0325D" w:rsidP="00B0325D">
            <w:pPr>
              <w:pStyle w:val="21"/>
              <w:framePr w:w="10358" w:wrap="notBeside" w:vAnchor="text" w:hAnchor="text" w:xAlign="center" w:y="1"/>
              <w:shd w:val="clear" w:color="auto" w:fill="auto"/>
              <w:spacing w:before="0"/>
              <w:jc w:val="both"/>
              <w:rPr>
                <w:sz w:val="28"/>
                <w:szCs w:val="28"/>
              </w:rPr>
            </w:pPr>
          </w:p>
        </w:tc>
      </w:tr>
      <w:tr w:rsidR="00C7666C" w:rsidTr="00B0325D">
        <w:trPr>
          <w:trHeight w:hRule="exact" w:val="1688"/>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3</w:t>
            </w:r>
          </w:p>
        </w:tc>
        <w:tc>
          <w:tcPr>
            <w:tcW w:w="8920" w:type="dxa"/>
            <w:tcBorders>
              <w:top w:val="single" w:sz="4" w:space="0" w:color="auto"/>
              <w:left w:val="single" w:sz="4" w:space="0" w:color="auto"/>
              <w:bottom w:val="nil"/>
              <w:right w:val="single" w:sz="4" w:space="0" w:color="auto"/>
            </w:tcBorders>
            <w:shd w:val="clear" w:color="auto" w:fill="FFFFFF"/>
            <w:vAlign w:val="bottom"/>
            <w:hideMark/>
          </w:tcPr>
          <w:p w:rsidR="00C7666C" w:rsidRPr="00B0325D" w:rsidRDefault="00C7666C" w:rsidP="00B0325D">
            <w:pPr>
              <w:pStyle w:val="21"/>
              <w:framePr w:w="10358" w:wrap="notBeside" w:vAnchor="text" w:hAnchor="text" w:xAlign="center" w:y="1"/>
              <w:shd w:val="clear" w:color="auto" w:fill="auto"/>
              <w:spacing w:before="0"/>
              <w:jc w:val="both"/>
              <w:rPr>
                <w:rStyle w:val="20"/>
                <w:color w:val="000000"/>
                <w:sz w:val="28"/>
                <w:szCs w:val="28"/>
              </w:rPr>
            </w:pPr>
            <w:r w:rsidRPr="00B0325D">
              <w:rPr>
                <w:rStyle w:val="20"/>
                <w:color w:val="000000"/>
                <w:sz w:val="28"/>
                <w:szCs w:val="28"/>
              </w:rPr>
              <w:t>Для достижения благоприятных для «лояльного» подрядчика результатов рассмотрения проектов сметных нормативов/экспертизы проектной документации/аудита предложений о закупках «под ключ» налаживается неформальное взаимодействие с организациями, оказывающими соответствующие услуги</w:t>
            </w:r>
          </w:p>
          <w:p w:rsidR="00B0325D" w:rsidRPr="00B0325D" w:rsidRDefault="00B0325D" w:rsidP="00B0325D">
            <w:pPr>
              <w:pStyle w:val="21"/>
              <w:framePr w:w="10358" w:wrap="notBeside" w:vAnchor="text" w:hAnchor="text" w:xAlign="center" w:y="1"/>
              <w:shd w:val="clear" w:color="auto" w:fill="auto"/>
              <w:spacing w:before="0"/>
              <w:jc w:val="both"/>
              <w:rPr>
                <w:rStyle w:val="20"/>
                <w:color w:val="000000"/>
                <w:sz w:val="28"/>
                <w:szCs w:val="28"/>
              </w:rPr>
            </w:pPr>
          </w:p>
          <w:p w:rsidR="00B0325D" w:rsidRPr="00B0325D" w:rsidRDefault="00B0325D" w:rsidP="00B0325D">
            <w:pPr>
              <w:pStyle w:val="21"/>
              <w:framePr w:w="10358" w:wrap="notBeside" w:vAnchor="text" w:hAnchor="text" w:xAlign="center" w:y="1"/>
              <w:shd w:val="clear" w:color="auto" w:fill="auto"/>
              <w:spacing w:before="0"/>
              <w:jc w:val="both"/>
              <w:rPr>
                <w:rStyle w:val="20"/>
                <w:color w:val="000000"/>
                <w:sz w:val="28"/>
                <w:szCs w:val="28"/>
              </w:rPr>
            </w:pPr>
          </w:p>
          <w:p w:rsidR="00B0325D" w:rsidRPr="00B0325D" w:rsidRDefault="00B0325D" w:rsidP="00B0325D">
            <w:pPr>
              <w:pStyle w:val="21"/>
              <w:framePr w:w="10358" w:wrap="notBeside" w:vAnchor="text" w:hAnchor="text" w:xAlign="center" w:y="1"/>
              <w:shd w:val="clear" w:color="auto" w:fill="auto"/>
              <w:spacing w:before="0"/>
              <w:jc w:val="both"/>
              <w:rPr>
                <w:sz w:val="28"/>
                <w:szCs w:val="28"/>
              </w:rPr>
            </w:pPr>
          </w:p>
        </w:tc>
      </w:tr>
      <w:tr w:rsidR="00C7666C" w:rsidTr="00B0325D">
        <w:trPr>
          <w:trHeight w:hRule="exact" w:val="2137"/>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4</w:t>
            </w:r>
          </w:p>
        </w:tc>
        <w:tc>
          <w:tcPr>
            <w:tcW w:w="8920" w:type="dxa"/>
            <w:tcBorders>
              <w:top w:val="single" w:sz="4" w:space="0" w:color="auto"/>
              <w:left w:val="single" w:sz="4" w:space="0" w:color="auto"/>
              <w:bottom w:val="nil"/>
              <w:right w:val="single" w:sz="4" w:space="0" w:color="auto"/>
            </w:tcBorders>
            <w:shd w:val="clear" w:color="auto" w:fill="FFFFFF"/>
            <w:vAlign w:val="bottom"/>
            <w:hideMark/>
          </w:tcPr>
          <w:p w:rsidR="00C7666C" w:rsidRPr="00B0325D" w:rsidRDefault="00C7666C" w:rsidP="00B0325D">
            <w:pPr>
              <w:pStyle w:val="21"/>
              <w:framePr w:w="10358" w:wrap="notBeside" w:vAnchor="text" w:hAnchor="text" w:xAlign="center" w:y="1"/>
              <w:shd w:val="clear" w:color="auto" w:fill="auto"/>
              <w:spacing w:before="0"/>
              <w:jc w:val="both"/>
              <w:rPr>
                <w:sz w:val="28"/>
                <w:szCs w:val="28"/>
              </w:rPr>
            </w:pPr>
            <w:r w:rsidRPr="00B0325D">
              <w:rPr>
                <w:rStyle w:val="20"/>
                <w:color w:val="000000"/>
                <w:sz w:val="28"/>
                <w:szCs w:val="28"/>
              </w:rPr>
              <w:t>Заказчик в проекте контракта устанавливает слишком короткие сроки его исполнения, в результате чего «нелояльные» поставщики (подрядчики, исполнители) не принимают участие в закупке, осознавая, что не смогут исполнить контракт в установленный заказчиком срок.</w:t>
            </w:r>
          </w:p>
          <w:p w:rsidR="00C7666C" w:rsidRPr="00B0325D" w:rsidRDefault="00C7666C" w:rsidP="00B0325D">
            <w:pPr>
              <w:pStyle w:val="21"/>
              <w:framePr w:w="10358" w:wrap="notBeside" w:vAnchor="text" w:hAnchor="text" w:xAlign="center" w:y="1"/>
              <w:shd w:val="clear" w:color="auto" w:fill="auto"/>
              <w:spacing w:before="0"/>
              <w:jc w:val="both"/>
              <w:rPr>
                <w:rStyle w:val="20"/>
                <w:color w:val="000000"/>
                <w:sz w:val="28"/>
                <w:szCs w:val="28"/>
              </w:rPr>
            </w:pPr>
            <w:r w:rsidRPr="00B0325D">
              <w:rPr>
                <w:rStyle w:val="20"/>
                <w:color w:val="000000"/>
                <w:sz w:val="28"/>
                <w:szCs w:val="28"/>
              </w:rPr>
              <w:t>Возможным вариантом при этом является исполнение условий контракта до проведения процедуры, т.е. товар пост</w:t>
            </w:r>
            <w:r w:rsidR="00B0325D" w:rsidRPr="00B0325D">
              <w:rPr>
                <w:rStyle w:val="20"/>
                <w:color w:val="000000"/>
                <w:sz w:val="28"/>
                <w:szCs w:val="28"/>
              </w:rPr>
              <w:t>авлен, работы, услуги выполнены</w:t>
            </w:r>
          </w:p>
          <w:p w:rsidR="00C7666C" w:rsidRPr="00B0325D" w:rsidRDefault="00C7666C" w:rsidP="00B0325D">
            <w:pPr>
              <w:pStyle w:val="21"/>
              <w:framePr w:w="10358" w:wrap="notBeside" w:vAnchor="text" w:hAnchor="text" w:xAlign="center" w:y="1"/>
              <w:shd w:val="clear" w:color="auto" w:fill="auto"/>
              <w:spacing w:before="0"/>
              <w:jc w:val="both"/>
              <w:rPr>
                <w:rStyle w:val="20"/>
                <w:color w:val="000000"/>
                <w:sz w:val="28"/>
                <w:szCs w:val="28"/>
              </w:rPr>
            </w:pPr>
          </w:p>
          <w:p w:rsidR="00C7666C" w:rsidRPr="00B0325D" w:rsidRDefault="00C7666C" w:rsidP="00B0325D">
            <w:pPr>
              <w:pStyle w:val="21"/>
              <w:framePr w:w="10358" w:wrap="notBeside" w:vAnchor="text" w:hAnchor="text" w:xAlign="center" w:y="1"/>
              <w:shd w:val="clear" w:color="auto" w:fill="auto"/>
              <w:spacing w:before="0"/>
              <w:jc w:val="both"/>
              <w:rPr>
                <w:rStyle w:val="20"/>
                <w:color w:val="000000"/>
                <w:sz w:val="28"/>
                <w:szCs w:val="28"/>
              </w:rPr>
            </w:pPr>
          </w:p>
          <w:p w:rsidR="00C7666C" w:rsidRPr="00B0325D" w:rsidRDefault="00C7666C" w:rsidP="00B0325D">
            <w:pPr>
              <w:pStyle w:val="21"/>
              <w:framePr w:w="10358" w:wrap="notBeside" w:vAnchor="text" w:hAnchor="text" w:xAlign="center" w:y="1"/>
              <w:shd w:val="clear" w:color="auto" w:fill="auto"/>
              <w:spacing w:before="0"/>
              <w:jc w:val="both"/>
              <w:rPr>
                <w:rStyle w:val="20"/>
                <w:color w:val="000000"/>
                <w:sz w:val="28"/>
                <w:szCs w:val="28"/>
              </w:rPr>
            </w:pPr>
          </w:p>
          <w:p w:rsidR="00C7666C" w:rsidRPr="00B0325D" w:rsidRDefault="00C7666C" w:rsidP="00B0325D">
            <w:pPr>
              <w:pStyle w:val="21"/>
              <w:framePr w:w="10358" w:wrap="notBeside" w:vAnchor="text" w:hAnchor="text" w:xAlign="center" w:y="1"/>
              <w:shd w:val="clear" w:color="auto" w:fill="auto"/>
              <w:spacing w:before="0"/>
              <w:jc w:val="both"/>
              <w:rPr>
                <w:sz w:val="28"/>
                <w:szCs w:val="28"/>
              </w:rPr>
            </w:pPr>
          </w:p>
        </w:tc>
      </w:tr>
      <w:tr w:rsidR="00C7666C" w:rsidTr="00B0325D">
        <w:trPr>
          <w:trHeight w:hRule="exact" w:val="1699"/>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5</w:t>
            </w:r>
          </w:p>
        </w:tc>
        <w:tc>
          <w:tcPr>
            <w:tcW w:w="8920" w:type="dxa"/>
            <w:tcBorders>
              <w:top w:val="single" w:sz="4" w:space="0" w:color="auto"/>
              <w:left w:val="single" w:sz="4" w:space="0" w:color="auto"/>
              <w:bottom w:val="nil"/>
              <w:right w:val="single" w:sz="4" w:space="0" w:color="auto"/>
            </w:tcBorders>
            <w:shd w:val="clear" w:color="auto" w:fill="FFFFFF"/>
            <w:vAlign w:val="bottom"/>
            <w:hideMark/>
          </w:tcPr>
          <w:p w:rsidR="00C7666C" w:rsidRPr="00B0325D" w:rsidRDefault="00C7666C" w:rsidP="00B0325D">
            <w:pPr>
              <w:pStyle w:val="21"/>
              <w:framePr w:w="10358" w:wrap="notBeside" w:vAnchor="text" w:hAnchor="text" w:xAlign="center" w:y="1"/>
              <w:shd w:val="clear" w:color="auto" w:fill="auto"/>
              <w:spacing w:before="0"/>
              <w:jc w:val="both"/>
              <w:rPr>
                <w:rStyle w:val="20"/>
                <w:color w:val="000000"/>
                <w:sz w:val="28"/>
                <w:szCs w:val="28"/>
              </w:rPr>
            </w:pPr>
            <w:r w:rsidRPr="00B0325D">
              <w:rPr>
                <w:rStyle w:val="20"/>
                <w:color w:val="000000"/>
                <w:sz w:val="28"/>
                <w:szCs w:val="28"/>
              </w:rPr>
              <w:t>В конкурентных процедурах по определению поставщика (подрядчика, исполнителя) участвует организация, в которой работает родственник члена конкурсной (аукционной, котировочной) комиссии либо должностного лица заказчика, от которого зависит определение поставщика (подрядчика, исполнителя)</w:t>
            </w:r>
          </w:p>
          <w:p w:rsidR="00B0325D" w:rsidRPr="00B0325D" w:rsidRDefault="00B0325D" w:rsidP="00B0325D">
            <w:pPr>
              <w:pStyle w:val="21"/>
              <w:framePr w:w="10358" w:wrap="notBeside" w:vAnchor="text" w:hAnchor="text" w:xAlign="center" w:y="1"/>
              <w:shd w:val="clear" w:color="auto" w:fill="auto"/>
              <w:spacing w:before="0"/>
              <w:jc w:val="both"/>
              <w:rPr>
                <w:rStyle w:val="20"/>
                <w:color w:val="000000"/>
                <w:sz w:val="28"/>
                <w:szCs w:val="28"/>
              </w:rPr>
            </w:pPr>
          </w:p>
          <w:p w:rsidR="00B0325D" w:rsidRPr="00B0325D" w:rsidRDefault="00B0325D" w:rsidP="00B0325D">
            <w:pPr>
              <w:pStyle w:val="21"/>
              <w:framePr w:w="10358" w:wrap="notBeside" w:vAnchor="text" w:hAnchor="text" w:xAlign="center" w:y="1"/>
              <w:shd w:val="clear" w:color="auto" w:fill="auto"/>
              <w:spacing w:before="0"/>
              <w:jc w:val="both"/>
              <w:rPr>
                <w:sz w:val="28"/>
                <w:szCs w:val="28"/>
              </w:rPr>
            </w:pPr>
          </w:p>
        </w:tc>
      </w:tr>
      <w:tr w:rsidR="00C7666C" w:rsidTr="00B0325D">
        <w:trPr>
          <w:trHeight w:hRule="exact" w:val="1978"/>
          <w:jc w:val="center"/>
        </w:trPr>
        <w:tc>
          <w:tcPr>
            <w:tcW w:w="998" w:type="dxa"/>
            <w:tcBorders>
              <w:top w:val="single" w:sz="4" w:space="0" w:color="auto"/>
              <w:left w:val="single" w:sz="4" w:space="0" w:color="auto"/>
              <w:bottom w:val="single" w:sz="4" w:space="0" w:color="auto"/>
              <w:right w:val="nil"/>
            </w:tcBorders>
            <w:shd w:val="clear" w:color="auto" w:fill="FFFFFF"/>
            <w:hideMark/>
          </w:tcPr>
          <w:p w:rsidR="00C7666C" w:rsidRPr="00B0325D" w:rsidRDefault="00C7666C">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6</w:t>
            </w:r>
          </w:p>
        </w:tc>
        <w:tc>
          <w:tcPr>
            <w:tcW w:w="89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0325D" w:rsidRPr="00B0325D" w:rsidRDefault="00C7666C" w:rsidP="005B35F3">
            <w:pPr>
              <w:pStyle w:val="21"/>
              <w:framePr w:w="10358" w:wrap="notBeside" w:vAnchor="text" w:hAnchor="text" w:xAlign="center" w:y="1"/>
              <w:shd w:val="clear" w:color="auto" w:fill="auto"/>
              <w:spacing w:before="0"/>
              <w:jc w:val="both"/>
              <w:rPr>
                <w:rStyle w:val="20"/>
                <w:color w:val="000000"/>
                <w:sz w:val="28"/>
                <w:szCs w:val="28"/>
              </w:rPr>
            </w:pPr>
            <w:r w:rsidRPr="00B0325D">
              <w:rPr>
                <w:rStyle w:val="20"/>
                <w:color w:val="000000"/>
                <w:sz w:val="28"/>
                <w:szCs w:val="28"/>
              </w:rPr>
              <w:t>В организации или в органе управления юридического лица, подавшего заявку на участие в конкурентной процедуре, работает лицо, ранее занимавшее руководящую должность в организации, осуществляющей закупку, либо осуществлявшее в</w:t>
            </w:r>
            <w:r w:rsidR="005B35F3">
              <w:rPr>
                <w:rStyle w:val="20"/>
                <w:color w:val="000000"/>
                <w:sz w:val="28"/>
                <w:szCs w:val="28"/>
              </w:rPr>
              <w:t xml:space="preserve"> </w:t>
            </w:r>
            <w:r w:rsidR="00B0325D" w:rsidRPr="00B0325D">
              <w:rPr>
                <w:rStyle w:val="20"/>
                <w:color w:val="000000"/>
                <w:sz w:val="28"/>
                <w:szCs w:val="28"/>
              </w:rPr>
              <w:t>отношении данного органа (организации) контрольные или надзорные функции</w:t>
            </w:r>
          </w:p>
          <w:p w:rsidR="00B0325D" w:rsidRPr="00B0325D" w:rsidRDefault="00B0325D" w:rsidP="00B0325D">
            <w:pPr>
              <w:pStyle w:val="21"/>
              <w:framePr w:w="10358" w:wrap="notBeside" w:vAnchor="text" w:hAnchor="text" w:xAlign="center" w:y="1"/>
              <w:shd w:val="clear" w:color="auto" w:fill="auto"/>
              <w:spacing w:before="0"/>
              <w:jc w:val="both"/>
              <w:rPr>
                <w:rStyle w:val="20"/>
                <w:color w:val="000000"/>
                <w:sz w:val="28"/>
                <w:szCs w:val="28"/>
              </w:rPr>
            </w:pPr>
          </w:p>
          <w:p w:rsidR="00B0325D" w:rsidRPr="00B0325D" w:rsidRDefault="00B0325D" w:rsidP="00B0325D">
            <w:pPr>
              <w:pStyle w:val="21"/>
              <w:framePr w:w="10358" w:wrap="notBeside" w:vAnchor="text" w:hAnchor="text" w:xAlign="center" w:y="1"/>
              <w:shd w:val="clear" w:color="auto" w:fill="auto"/>
              <w:spacing w:before="0"/>
              <w:jc w:val="both"/>
              <w:rPr>
                <w:rStyle w:val="20"/>
                <w:color w:val="000000"/>
                <w:sz w:val="28"/>
                <w:szCs w:val="28"/>
              </w:rPr>
            </w:pPr>
          </w:p>
          <w:p w:rsidR="00B0325D" w:rsidRPr="00B0325D" w:rsidRDefault="00B0325D" w:rsidP="00B0325D">
            <w:pPr>
              <w:pStyle w:val="21"/>
              <w:framePr w:w="10358" w:wrap="notBeside" w:vAnchor="text" w:hAnchor="text" w:xAlign="center" w:y="1"/>
              <w:shd w:val="clear" w:color="auto" w:fill="auto"/>
              <w:spacing w:before="0"/>
              <w:jc w:val="both"/>
              <w:rPr>
                <w:sz w:val="28"/>
                <w:szCs w:val="28"/>
              </w:rPr>
            </w:pPr>
          </w:p>
        </w:tc>
      </w:tr>
    </w:tbl>
    <w:p w:rsidR="00C7666C" w:rsidRDefault="00C7666C" w:rsidP="00C7666C">
      <w:pPr>
        <w:framePr w:w="10358" w:wrap="notBeside" w:vAnchor="text" w:hAnchor="text" w:xAlign="center" w:y="1"/>
        <w:rPr>
          <w:rFonts w:ascii="Arial Unicode MS" w:hAnsi="Arial Unicode MS" w:cs="Arial Unicode MS"/>
          <w:sz w:val="2"/>
          <w:szCs w:val="2"/>
        </w:rPr>
      </w:pPr>
    </w:p>
    <w:p w:rsidR="00C7666C" w:rsidRDefault="00C7666C" w:rsidP="00C7666C">
      <w:pPr>
        <w:rPr>
          <w:rFonts w:hint="eastAsia"/>
          <w:sz w:val="2"/>
          <w:szCs w:val="2"/>
        </w:rPr>
      </w:pPr>
    </w:p>
    <w:tbl>
      <w:tblPr>
        <w:tblW w:w="9918" w:type="dxa"/>
        <w:jc w:val="center"/>
        <w:tblLayout w:type="fixed"/>
        <w:tblCellMar>
          <w:left w:w="0" w:type="dxa"/>
          <w:right w:w="0" w:type="dxa"/>
        </w:tblCellMar>
        <w:tblLook w:val="04A0" w:firstRow="1" w:lastRow="0" w:firstColumn="1" w:lastColumn="0" w:noHBand="0" w:noVBand="1"/>
      </w:tblPr>
      <w:tblGrid>
        <w:gridCol w:w="998"/>
        <w:gridCol w:w="8920"/>
      </w:tblGrid>
      <w:tr w:rsidR="00C7666C" w:rsidTr="00B0325D">
        <w:trPr>
          <w:trHeight w:hRule="exact" w:val="90"/>
          <w:jc w:val="center"/>
        </w:trPr>
        <w:tc>
          <w:tcPr>
            <w:tcW w:w="998" w:type="dxa"/>
            <w:tcBorders>
              <w:top w:val="single" w:sz="4" w:space="0" w:color="auto"/>
              <w:left w:val="single" w:sz="4" w:space="0" w:color="auto"/>
              <w:bottom w:val="nil"/>
              <w:right w:val="nil"/>
            </w:tcBorders>
            <w:shd w:val="clear" w:color="auto" w:fill="FFFFFF"/>
          </w:tcPr>
          <w:p w:rsidR="00C7666C" w:rsidRDefault="00C7666C">
            <w:pPr>
              <w:framePr w:w="10358" w:wrap="notBeside" w:vAnchor="text" w:hAnchor="text" w:xAlign="center" w:y="1"/>
              <w:rPr>
                <w:rFonts w:hint="eastAsia"/>
                <w:sz w:val="10"/>
                <w:szCs w:val="10"/>
              </w:rPr>
            </w:pPr>
          </w:p>
        </w:tc>
        <w:tc>
          <w:tcPr>
            <w:tcW w:w="8920" w:type="dxa"/>
            <w:tcBorders>
              <w:top w:val="single" w:sz="4" w:space="0" w:color="auto"/>
              <w:left w:val="single" w:sz="4" w:space="0" w:color="auto"/>
              <w:bottom w:val="nil"/>
              <w:right w:val="single" w:sz="4" w:space="0" w:color="auto"/>
            </w:tcBorders>
            <w:shd w:val="clear" w:color="auto" w:fill="FFFFFF"/>
            <w:vAlign w:val="bottom"/>
            <w:hideMark/>
          </w:tcPr>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rStyle w:val="20"/>
                <w:color w:val="000000"/>
              </w:rPr>
            </w:pPr>
          </w:p>
          <w:p w:rsidR="00B0325D" w:rsidRDefault="00B0325D">
            <w:pPr>
              <w:framePr w:w="10358" w:wrap="notBeside" w:vAnchor="text" w:hAnchor="text" w:xAlign="center" w:y="1"/>
              <w:rPr>
                <w:sz w:val="10"/>
                <w:szCs w:val="10"/>
              </w:rPr>
            </w:pPr>
          </w:p>
        </w:tc>
      </w:tr>
      <w:tr w:rsidR="00C7666C" w:rsidRPr="00B0325D" w:rsidTr="00B0325D">
        <w:trPr>
          <w:trHeight w:hRule="exact" w:val="1621"/>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7</w:t>
            </w:r>
          </w:p>
        </w:tc>
        <w:tc>
          <w:tcPr>
            <w:tcW w:w="8920" w:type="dxa"/>
            <w:tcBorders>
              <w:top w:val="single" w:sz="4" w:space="0" w:color="auto"/>
              <w:left w:val="single" w:sz="4" w:space="0" w:color="auto"/>
              <w:bottom w:val="nil"/>
              <w:right w:val="single" w:sz="4" w:space="0" w:color="auto"/>
            </w:tcBorders>
            <w:shd w:val="clear" w:color="auto" w:fill="FFFFFF"/>
            <w:vAlign w:val="bottom"/>
            <w:hideMark/>
          </w:tcPr>
          <w:p w:rsidR="00C7666C" w:rsidRPr="00B0325D" w:rsidRDefault="00C7666C" w:rsidP="00B0325D">
            <w:pPr>
              <w:pStyle w:val="21"/>
              <w:framePr w:w="10358" w:wrap="notBeside" w:vAnchor="text" w:hAnchor="text" w:xAlign="center" w:y="1"/>
              <w:shd w:val="clear" w:color="auto" w:fill="auto"/>
              <w:spacing w:before="0"/>
              <w:jc w:val="both"/>
              <w:rPr>
                <w:rStyle w:val="20"/>
                <w:color w:val="000000"/>
                <w:sz w:val="28"/>
                <w:szCs w:val="28"/>
              </w:rPr>
            </w:pPr>
            <w:r w:rsidRPr="00B0325D">
              <w:rPr>
                <w:rStyle w:val="20"/>
                <w:color w:val="000000"/>
                <w:sz w:val="28"/>
                <w:szCs w:val="28"/>
              </w:rPr>
              <w:t>К участию в закупке при определении поставщика (подрядчика, исполнителя) закрытым способом привлекается организация либо контракт заключается с единственным поставщиком (подрядчиком, исполнителем), в которую перешли на работу одно или несколько должностных лиц заказчика</w:t>
            </w:r>
          </w:p>
          <w:p w:rsidR="00B0325D" w:rsidRPr="00B0325D" w:rsidRDefault="00B0325D" w:rsidP="00B0325D">
            <w:pPr>
              <w:pStyle w:val="21"/>
              <w:framePr w:w="10358" w:wrap="notBeside" w:vAnchor="text" w:hAnchor="text" w:xAlign="center" w:y="1"/>
              <w:shd w:val="clear" w:color="auto" w:fill="auto"/>
              <w:spacing w:before="0"/>
              <w:jc w:val="both"/>
              <w:rPr>
                <w:rStyle w:val="20"/>
                <w:color w:val="000000"/>
                <w:sz w:val="28"/>
                <w:szCs w:val="28"/>
              </w:rPr>
            </w:pPr>
          </w:p>
          <w:p w:rsidR="00B0325D" w:rsidRPr="00B0325D" w:rsidRDefault="00B0325D" w:rsidP="00B0325D">
            <w:pPr>
              <w:pStyle w:val="21"/>
              <w:framePr w:w="10358" w:wrap="notBeside" w:vAnchor="text" w:hAnchor="text" w:xAlign="center" w:y="1"/>
              <w:shd w:val="clear" w:color="auto" w:fill="auto"/>
              <w:spacing w:before="0"/>
              <w:jc w:val="both"/>
              <w:rPr>
                <w:sz w:val="28"/>
                <w:szCs w:val="28"/>
              </w:rPr>
            </w:pPr>
          </w:p>
        </w:tc>
      </w:tr>
      <w:tr w:rsidR="00C7666C" w:rsidRPr="00B0325D" w:rsidTr="00B0325D">
        <w:trPr>
          <w:trHeight w:hRule="exact" w:val="1983"/>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8</w:t>
            </w:r>
          </w:p>
        </w:tc>
        <w:tc>
          <w:tcPr>
            <w:tcW w:w="8920" w:type="dxa"/>
            <w:tcBorders>
              <w:top w:val="single" w:sz="4" w:space="0" w:color="auto"/>
              <w:left w:val="single" w:sz="4" w:space="0" w:color="auto"/>
              <w:bottom w:val="nil"/>
              <w:right w:val="single" w:sz="4" w:space="0" w:color="auto"/>
            </w:tcBorders>
            <w:shd w:val="clear" w:color="auto" w:fill="FFFFFF"/>
            <w:vAlign w:val="bottom"/>
            <w:hideMark/>
          </w:tcPr>
          <w:p w:rsidR="00C7666C" w:rsidRDefault="00C7666C" w:rsidP="00B0325D">
            <w:pPr>
              <w:pStyle w:val="21"/>
              <w:framePr w:w="10358" w:wrap="notBeside" w:vAnchor="text" w:hAnchor="text" w:xAlign="center" w:y="1"/>
              <w:shd w:val="clear" w:color="auto" w:fill="auto"/>
              <w:spacing w:before="0"/>
              <w:jc w:val="both"/>
              <w:rPr>
                <w:rStyle w:val="20"/>
                <w:color w:val="000000"/>
                <w:sz w:val="28"/>
                <w:szCs w:val="28"/>
              </w:rPr>
            </w:pPr>
            <w:r w:rsidRPr="00B0325D">
              <w:rPr>
                <w:rStyle w:val="20"/>
                <w:color w:val="000000"/>
                <w:sz w:val="28"/>
                <w:szCs w:val="28"/>
              </w:rPr>
              <w:t>Должностное лицо, занимающее руководящую должность в организации, осуществляющей закупку, либо член конкурсной (аукционной, котировочной) комиссии ранее выполняли трудовые функции в организации, подавшей заявку на участие в конкурентной процедуре, и с момента увольнения данных лиц с работы в данной организации прошло менее трех лет</w:t>
            </w:r>
          </w:p>
          <w:p w:rsidR="00B0325D" w:rsidRDefault="00B0325D" w:rsidP="00B0325D">
            <w:pPr>
              <w:pStyle w:val="21"/>
              <w:framePr w:w="10358" w:wrap="notBeside" w:vAnchor="text" w:hAnchor="text" w:xAlign="center" w:y="1"/>
              <w:shd w:val="clear" w:color="auto" w:fill="auto"/>
              <w:spacing w:before="0"/>
              <w:jc w:val="both"/>
              <w:rPr>
                <w:rStyle w:val="20"/>
                <w:color w:val="000000"/>
                <w:sz w:val="28"/>
                <w:szCs w:val="28"/>
              </w:rPr>
            </w:pPr>
          </w:p>
          <w:p w:rsidR="00B0325D" w:rsidRPr="00B0325D" w:rsidRDefault="00B0325D" w:rsidP="00B0325D">
            <w:pPr>
              <w:pStyle w:val="21"/>
              <w:framePr w:w="10358" w:wrap="notBeside" w:vAnchor="text" w:hAnchor="text" w:xAlign="center" w:y="1"/>
              <w:shd w:val="clear" w:color="auto" w:fill="auto"/>
              <w:spacing w:before="0"/>
              <w:jc w:val="both"/>
              <w:rPr>
                <w:sz w:val="28"/>
                <w:szCs w:val="28"/>
              </w:rPr>
            </w:pPr>
          </w:p>
        </w:tc>
      </w:tr>
      <w:tr w:rsidR="00C7666C" w:rsidRPr="00B0325D" w:rsidTr="00B0325D">
        <w:trPr>
          <w:trHeight w:hRule="exact" w:val="1713"/>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9</w:t>
            </w:r>
          </w:p>
        </w:tc>
        <w:tc>
          <w:tcPr>
            <w:tcW w:w="8920" w:type="dxa"/>
            <w:tcBorders>
              <w:top w:val="single" w:sz="4" w:space="0" w:color="auto"/>
              <w:left w:val="single" w:sz="4" w:space="0" w:color="auto"/>
              <w:bottom w:val="nil"/>
              <w:right w:val="single" w:sz="4" w:space="0" w:color="auto"/>
            </w:tcBorders>
            <w:shd w:val="clear" w:color="auto" w:fill="FFFFFF"/>
            <w:vAlign w:val="bottom"/>
            <w:hideMark/>
          </w:tcPr>
          <w:p w:rsidR="00C7666C" w:rsidRDefault="00C7666C" w:rsidP="00B0325D">
            <w:pPr>
              <w:pStyle w:val="21"/>
              <w:framePr w:w="10358" w:wrap="notBeside" w:vAnchor="text" w:hAnchor="text" w:xAlign="center" w:y="1"/>
              <w:shd w:val="clear" w:color="auto" w:fill="auto"/>
              <w:spacing w:before="0"/>
              <w:jc w:val="both"/>
              <w:rPr>
                <w:rStyle w:val="20"/>
                <w:color w:val="000000"/>
                <w:sz w:val="28"/>
                <w:szCs w:val="28"/>
              </w:rPr>
            </w:pPr>
            <w:r w:rsidRPr="00B0325D">
              <w:rPr>
                <w:rStyle w:val="20"/>
                <w:color w:val="000000"/>
                <w:sz w:val="28"/>
                <w:szCs w:val="28"/>
              </w:rPr>
              <w:t>В конкурентных процедурах участвует организация, в которой у члена конкурсной (аукционной, котировочной) комиссии либо должностного лица заказчика, от которого зависит определение поставщика (подрядчика, исполнителя), имеется доля участия в уставном капитале, либо указанные лица являются соучредителями данной организации</w:t>
            </w:r>
          </w:p>
          <w:p w:rsidR="00B0325D" w:rsidRDefault="00B0325D" w:rsidP="00B0325D">
            <w:pPr>
              <w:pStyle w:val="21"/>
              <w:framePr w:w="10358" w:wrap="notBeside" w:vAnchor="text" w:hAnchor="text" w:xAlign="center" w:y="1"/>
              <w:shd w:val="clear" w:color="auto" w:fill="auto"/>
              <w:spacing w:before="0"/>
              <w:jc w:val="both"/>
              <w:rPr>
                <w:rStyle w:val="20"/>
                <w:color w:val="000000"/>
                <w:sz w:val="28"/>
                <w:szCs w:val="28"/>
              </w:rPr>
            </w:pPr>
          </w:p>
          <w:p w:rsidR="00B0325D" w:rsidRPr="00B0325D" w:rsidRDefault="00B0325D" w:rsidP="00B0325D">
            <w:pPr>
              <w:pStyle w:val="21"/>
              <w:framePr w:w="10358" w:wrap="notBeside" w:vAnchor="text" w:hAnchor="text" w:xAlign="center" w:y="1"/>
              <w:shd w:val="clear" w:color="auto" w:fill="auto"/>
              <w:spacing w:before="0"/>
              <w:jc w:val="both"/>
              <w:rPr>
                <w:sz w:val="28"/>
                <w:szCs w:val="28"/>
              </w:rPr>
            </w:pPr>
          </w:p>
        </w:tc>
      </w:tr>
      <w:tr w:rsidR="00C7666C" w:rsidRPr="00B0325D" w:rsidTr="00B0325D">
        <w:trPr>
          <w:trHeight w:hRule="exact" w:val="1412"/>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10</w:t>
            </w:r>
          </w:p>
        </w:tc>
        <w:tc>
          <w:tcPr>
            <w:tcW w:w="8920" w:type="dxa"/>
            <w:tcBorders>
              <w:top w:val="single" w:sz="4" w:space="0" w:color="auto"/>
              <w:left w:val="single" w:sz="4" w:space="0" w:color="auto"/>
              <w:bottom w:val="nil"/>
              <w:right w:val="single" w:sz="4" w:space="0" w:color="auto"/>
            </w:tcBorders>
            <w:shd w:val="clear" w:color="auto" w:fill="FFFFFF"/>
            <w:vAlign w:val="bottom"/>
            <w:hideMark/>
          </w:tcPr>
          <w:p w:rsidR="00C7666C" w:rsidRDefault="00C7666C" w:rsidP="00B0325D">
            <w:pPr>
              <w:pStyle w:val="21"/>
              <w:framePr w:w="10358" w:wrap="notBeside" w:vAnchor="text" w:hAnchor="text" w:xAlign="center" w:y="1"/>
              <w:shd w:val="clear" w:color="auto" w:fill="auto"/>
              <w:spacing w:before="0"/>
              <w:jc w:val="both"/>
              <w:rPr>
                <w:rStyle w:val="20"/>
                <w:color w:val="000000"/>
                <w:sz w:val="28"/>
                <w:szCs w:val="28"/>
              </w:rPr>
            </w:pPr>
            <w:r w:rsidRPr="00B0325D">
              <w:rPr>
                <w:rStyle w:val="20"/>
                <w:color w:val="000000"/>
                <w:sz w:val="28"/>
                <w:szCs w:val="28"/>
              </w:rPr>
              <w:t>Должностное лицо заказчика и (или) его родственники либо члены конкурсной (аукционной, котировочной) комиссии владеют ценными бумагами организации, подавшей заявку на участие в конкурентной процедуре определения поставщика (подрядчика, исполнителя)</w:t>
            </w:r>
          </w:p>
          <w:p w:rsidR="00B0325D" w:rsidRPr="00B0325D" w:rsidRDefault="00B0325D" w:rsidP="00B0325D">
            <w:pPr>
              <w:pStyle w:val="21"/>
              <w:framePr w:w="10358" w:wrap="notBeside" w:vAnchor="text" w:hAnchor="text" w:xAlign="center" w:y="1"/>
              <w:shd w:val="clear" w:color="auto" w:fill="auto"/>
              <w:spacing w:before="0"/>
              <w:jc w:val="both"/>
              <w:rPr>
                <w:sz w:val="28"/>
                <w:szCs w:val="28"/>
              </w:rPr>
            </w:pPr>
          </w:p>
        </w:tc>
      </w:tr>
      <w:tr w:rsidR="00C7666C" w:rsidRPr="00B0325D" w:rsidTr="00B0325D">
        <w:trPr>
          <w:trHeight w:hRule="exact" w:val="1971"/>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11</w:t>
            </w:r>
          </w:p>
        </w:tc>
        <w:tc>
          <w:tcPr>
            <w:tcW w:w="8920" w:type="dxa"/>
            <w:tcBorders>
              <w:top w:val="single" w:sz="4" w:space="0" w:color="auto"/>
              <w:left w:val="single" w:sz="4" w:space="0" w:color="auto"/>
              <w:bottom w:val="nil"/>
              <w:right w:val="single" w:sz="4" w:space="0" w:color="auto"/>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jc w:val="both"/>
              <w:rPr>
                <w:sz w:val="28"/>
                <w:szCs w:val="28"/>
              </w:rPr>
            </w:pPr>
            <w:r w:rsidRPr="00B0325D">
              <w:rPr>
                <w:rStyle w:val="20"/>
                <w:color w:val="000000"/>
                <w:sz w:val="28"/>
                <w:szCs w:val="28"/>
              </w:rPr>
              <w:t>Должностное лицо заказчика, его родственники или иные лица, с которыми связана личная заинтересованность данного работника, получают подарки или иные блага (бесплатные услуги, скидки, ссуды, оплата развлечений, транспортных расходов и т.д.) от физических лиц и/или организаций, участвующих в процедуре закупок или с которыми заключен контракт</w:t>
            </w:r>
          </w:p>
        </w:tc>
      </w:tr>
      <w:tr w:rsidR="00C7666C" w:rsidRPr="00B0325D" w:rsidTr="00B0325D">
        <w:trPr>
          <w:trHeight w:hRule="exact" w:val="1998"/>
          <w:jc w:val="center"/>
        </w:trPr>
        <w:tc>
          <w:tcPr>
            <w:tcW w:w="998" w:type="dxa"/>
            <w:tcBorders>
              <w:top w:val="single" w:sz="4" w:space="0" w:color="auto"/>
              <w:left w:val="single" w:sz="4" w:space="0" w:color="auto"/>
              <w:bottom w:val="single" w:sz="4" w:space="0" w:color="auto"/>
              <w:right w:val="nil"/>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12</w:t>
            </w:r>
          </w:p>
        </w:tc>
        <w:tc>
          <w:tcPr>
            <w:tcW w:w="8920" w:type="dxa"/>
            <w:tcBorders>
              <w:top w:val="single" w:sz="4" w:space="0" w:color="auto"/>
              <w:left w:val="single" w:sz="4" w:space="0" w:color="auto"/>
              <w:bottom w:val="single" w:sz="4" w:space="0" w:color="auto"/>
              <w:right w:val="single" w:sz="4" w:space="0" w:color="auto"/>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jc w:val="both"/>
              <w:rPr>
                <w:sz w:val="28"/>
                <w:szCs w:val="28"/>
              </w:rPr>
            </w:pPr>
            <w:r w:rsidRPr="00B0325D">
              <w:rPr>
                <w:rStyle w:val="20"/>
                <w:color w:val="000000"/>
                <w:sz w:val="28"/>
                <w:szCs w:val="28"/>
              </w:rPr>
              <w:t>Заказчик вместо проведения конкурентных процедур заключает контракт с единственным поставщиком (подрядчиком, исполнителем) на поставку товаров, выполнение работ, оказание услуг.</w:t>
            </w:r>
          </w:p>
          <w:p w:rsidR="00C7666C" w:rsidRPr="00B0325D" w:rsidRDefault="00C7666C" w:rsidP="00B0325D">
            <w:pPr>
              <w:pStyle w:val="21"/>
              <w:framePr w:w="10358" w:wrap="notBeside" w:vAnchor="text" w:hAnchor="text" w:xAlign="center" w:y="1"/>
              <w:shd w:val="clear" w:color="auto" w:fill="auto"/>
              <w:spacing w:before="0"/>
              <w:jc w:val="both"/>
              <w:rPr>
                <w:sz w:val="28"/>
                <w:szCs w:val="28"/>
              </w:rPr>
            </w:pPr>
            <w:r w:rsidRPr="00B0325D">
              <w:rPr>
                <w:rStyle w:val="20"/>
                <w:color w:val="000000"/>
                <w:sz w:val="28"/>
                <w:szCs w:val="28"/>
              </w:rPr>
              <w:t>Возможным вариантом при этом является заключение контракта на выполнение работ, оказание услуг, реализация которых входит в должностные обязанности отдельных работников заказчика</w:t>
            </w:r>
          </w:p>
        </w:tc>
      </w:tr>
    </w:tbl>
    <w:p w:rsidR="00C7666C" w:rsidRPr="00B0325D" w:rsidRDefault="00C7666C" w:rsidP="00B0325D">
      <w:pPr>
        <w:framePr w:w="10358" w:wrap="notBeside" w:vAnchor="text" w:hAnchor="text" w:xAlign="center" w:y="1"/>
        <w:jc w:val="both"/>
        <w:rPr>
          <w:rFonts w:ascii="Times New Roman" w:hAnsi="Times New Roman" w:cs="Times New Roman"/>
          <w:sz w:val="28"/>
          <w:szCs w:val="28"/>
        </w:rPr>
      </w:pPr>
    </w:p>
    <w:p w:rsidR="00C7666C" w:rsidRPr="00B0325D" w:rsidRDefault="00C7666C" w:rsidP="00B0325D">
      <w:pPr>
        <w:jc w:val="both"/>
        <w:rPr>
          <w:rFonts w:ascii="Times New Roman" w:hAnsi="Times New Roman" w:cs="Times New Roman"/>
          <w:sz w:val="28"/>
          <w:szCs w:val="28"/>
        </w:rPr>
      </w:pPr>
    </w:p>
    <w:tbl>
      <w:tblPr>
        <w:tblW w:w="9918" w:type="dxa"/>
        <w:jc w:val="center"/>
        <w:tblLayout w:type="fixed"/>
        <w:tblCellMar>
          <w:left w:w="0" w:type="dxa"/>
          <w:right w:w="0" w:type="dxa"/>
        </w:tblCellMar>
        <w:tblLook w:val="04A0" w:firstRow="1" w:lastRow="0" w:firstColumn="1" w:lastColumn="0" w:noHBand="0" w:noVBand="1"/>
      </w:tblPr>
      <w:tblGrid>
        <w:gridCol w:w="998"/>
        <w:gridCol w:w="8920"/>
      </w:tblGrid>
      <w:tr w:rsidR="00C7666C" w:rsidRPr="00B0325D" w:rsidTr="00B0325D">
        <w:trPr>
          <w:trHeight w:hRule="exact" w:val="4694"/>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lastRenderedPageBreak/>
              <w:t>13</w:t>
            </w:r>
          </w:p>
        </w:tc>
        <w:tc>
          <w:tcPr>
            <w:tcW w:w="8920" w:type="dxa"/>
            <w:tcBorders>
              <w:top w:val="single" w:sz="4" w:space="0" w:color="auto"/>
              <w:left w:val="single" w:sz="4" w:space="0" w:color="auto"/>
              <w:bottom w:val="nil"/>
              <w:right w:val="single" w:sz="4" w:space="0" w:color="auto"/>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jc w:val="both"/>
              <w:rPr>
                <w:sz w:val="28"/>
                <w:szCs w:val="28"/>
              </w:rPr>
            </w:pPr>
            <w:r w:rsidRPr="00B0325D">
              <w:rPr>
                <w:rStyle w:val="20"/>
                <w:color w:val="000000"/>
                <w:sz w:val="28"/>
                <w:szCs w:val="28"/>
              </w:rPr>
              <w:t>Заказчик при наличии конкурирующего рынка заключает контракты в соответствии с пунктом 6 части 1 статьи 93 «О контрактной системе в сфере закупок товаров, работ, услуг для обеспечения государственных и муниципальных нужд» (далее - Закон о контрактной системе) с единственным поставщиком (подрядчиком, исполнителем) необоснованно признавая, что закупаемые работы или услуги могут выполняться только органом исполнительной власти, органом местного самоуправления или подведомственным государственным (муниципальным) учреждением, государственным (муниципальным) унитарным предприятием. Разновидностью приема является создание органом исполнительной власти, органом местного самоуправления подведомственного ему государственного (муниципального) учреждения, государственного (муниципального) унитарного предприятия и наделение исключительными полномочиями в условиях существующего конкурентного рынка</w:t>
            </w:r>
          </w:p>
        </w:tc>
      </w:tr>
      <w:tr w:rsidR="00C7666C" w:rsidRPr="00B0325D" w:rsidTr="00B0325D">
        <w:trPr>
          <w:trHeight w:hRule="exact" w:val="1983"/>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14</w:t>
            </w:r>
          </w:p>
        </w:tc>
        <w:tc>
          <w:tcPr>
            <w:tcW w:w="8920" w:type="dxa"/>
            <w:tcBorders>
              <w:top w:val="single" w:sz="4" w:space="0" w:color="auto"/>
              <w:left w:val="single" w:sz="4" w:space="0" w:color="auto"/>
              <w:bottom w:val="nil"/>
              <w:right w:val="single" w:sz="4" w:space="0" w:color="auto"/>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jc w:val="both"/>
              <w:rPr>
                <w:sz w:val="28"/>
                <w:szCs w:val="28"/>
              </w:rPr>
            </w:pPr>
            <w:r w:rsidRPr="00B0325D">
              <w:rPr>
                <w:rStyle w:val="20"/>
                <w:color w:val="000000"/>
                <w:sz w:val="28"/>
                <w:szCs w:val="28"/>
              </w:rPr>
              <w:t>Товары, работы, услуги в интересах государственного (муниципального) органа обязанного осуществлять закупки в соответствии с Законом о контрактной системе закупает подведомственная ему организация, осуществляющая закупочную деятельность в соответствии с Федеральным законом от 18.07.2011 № 223-ФЗ «О закупках товаров, работ, услуг отдельными видами юридических лиц»</w:t>
            </w:r>
          </w:p>
        </w:tc>
      </w:tr>
      <w:tr w:rsidR="00C7666C" w:rsidRPr="00B0325D" w:rsidTr="00B0325D">
        <w:trPr>
          <w:trHeight w:hRule="exact" w:val="1982"/>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15</w:t>
            </w:r>
          </w:p>
        </w:tc>
        <w:tc>
          <w:tcPr>
            <w:tcW w:w="8920" w:type="dxa"/>
            <w:tcBorders>
              <w:top w:val="single" w:sz="4" w:space="0" w:color="auto"/>
              <w:left w:val="single" w:sz="4" w:space="0" w:color="auto"/>
              <w:bottom w:val="nil"/>
              <w:right w:val="single" w:sz="4" w:space="0" w:color="auto"/>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jc w:val="both"/>
              <w:rPr>
                <w:sz w:val="28"/>
                <w:szCs w:val="28"/>
              </w:rPr>
            </w:pPr>
            <w:r w:rsidRPr="00B0325D">
              <w:rPr>
                <w:rStyle w:val="20"/>
                <w:color w:val="000000"/>
                <w:sz w:val="28"/>
                <w:szCs w:val="28"/>
              </w:rPr>
              <w:t>С целью исключения проведения конкурентных процедур заказчик реализуя возможность, предоставленную ему пунктами 4-5 части 1 статьи 93 Закона о контрактной системе или аналогичными нормами Положения о закупке искусственно разделяет общий объем закупаемых товаров, работ, услуг на части, чтобы осуществить мелкие закупки у единственного поставщика</w:t>
            </w:r>
          </w:p>
        </w:tc>
      </w:tr>
      <w:tr w:rsidR="00C7666C" w:rsidRPr="00B0325D" w:rsidTr="00B0325D">
        <w:trPr>
          <w:trHeight w:hRule="exact" w:val="1699"/>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16</w:t>
            </w:r>
          </w:p>
        </w:tc>
        <w:tc>
          <w:tcPr>
            <w:tcW w:w="8920" w:type="dxa"/>
            <w:tcBorders>
              <w:top w:val="single" w:sz="4" w:space="0" w:color="auto"/>
              <w:left w:val="single" w:sz="4" w:space="0" w:color="auto"/>
              <w:bottom w:val="nil"/>
              <w:right w:val="single" w:sz="4" w:space="0" w:color="auto"/>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jc w:val="both"/>
              <w:rPr>
                <w:sz w:val="28"/>
                <w:szCs w:val="28"/>
              </w:rPr>
            </w:pPr>
            <w:r w:rsidRPr="00B0325D">
              <w:rPr>
                <w:rStyle w:val="20"/>
                <w:color w:val="000000"/>
                <w:sz w:val="28"/>
                <w:szCs w:val="28"/>
              </w:rPr>
              <w:t>Заказчик договаривается с «лояльным» исполнителем о том, что на заключенный с ним контракт будет полностью или частично исполняться силами самого заказчика.</w:t>
            </w:r>
          </w:p>
          <w:p w:rsidR="00C7666C" w:rsidRPr="00B0325D" w:rsidRDefault="00C7666C" w:rsidP="00B0325D">
            <w:pPr>
              <w:pStyle w:val="21"/>
              <w:framePr w:w="10358" w:wrap="notBeside" w:vAnchor="text" w:hAnchor="text" w:xAlign="center" w:y="1"/>
              <w:shd w:val="clear" w:color="auto" w:fill="auto"/>
              <w:spacing w:before="0"/>
              <w:jc w:val="both"/>
              <w:rPr>
                <w:sz w:val="28"/>
                <w:szCs w:val="28"/>
              </w:rPr>
            </w:pPr>
            <w:r w:rsidRPr="00B0325D">
              <w:rPr>
                <w:rStyle w:val="20"/>
                <w:color w:val="000000"/>
                <w:sz w:val="28"/>
                <w:szCs w:val="28"/>
              </w:rPr>
              <w:t>Это позволяет «лояльному» исполнителю значительно снизить цену контракта</w:t>
            </w:r>
          </w:p>
        </w:tc>
      </w:tr>
      <w:tr w:rsidR="00C7666C" w:rsidRPr="00B0325D" w:rsidTr="005B35F3">
        <w:trPr>
          <w:trHeight w:hRule="exact" w:val="1695"/>
          <w:jc w:val="center"/>
        </w:trPr>
        <w:tc>
          <w:tcPr>
            <w:tcW w:w="998" w:type="dxa"/>
            <w:tcBorders>
              <w:top w:val="single" w:sz="4" w:space="0" w:color="auto"/>
              <w:left w:val="single" w:sz="4" w:space="0" w:color="auto"/>
              <w:bottom w:val="single" w:sz="4" w:space="0" w:color="auto"/>
              <w:right w:val="nil"/>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17</w:t>
            </w:r>
          </w:p>
        </w:tc>
        <w:tc>
          <w:tcPr>
            <w:tcW w:w="89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7666C" w:rsidRDefault="00C7666C" w:rsidP="00B0325D">
            <w:pPr>
              <w:pStyle w:val="21"/>
              <w:framePr w:w="10358" w:wrap="notBeside" w:vAnchor="text" w:hAnchor="text" w:xAlign="center" w:y="1"/>
              <w:shd w:val="clear" w:color="auto" w:fill="auto"/>
              <w:spacing w:before="0"/>
              <w:jc w:val="both"/>
              <w:rPr>
                <w:rStyle w:val="20"/>
                <w:color w:val="000000"/>
                <w:sz w:val="28"/>
                <w:szCs w:val="28"/>
              </w:rPr>
            </w:pPr>
            <w:r w:rsidRPr="00B0325D">
              <w:rPr>
                <w:rStyle w:val="20"/>
                <w:color w:val="000000"/>
                <w:sz w:val="28"/>
                <w:szCs w:val="28"/>
              </w:rPr>
              <w:t>Заказчик в случае обязательного проведения экспертами, экспертными организациями экспертизы предусмотренных контрактом поставленных товаров,</w:t>
            </w:r>
            <w:r w:rsidR="005B35F3" w:rsidRPr="00B0325D">
              <w:rPr>
                <w:rStyle w:val="20"/>
                <w:color w:val="000000"/>
                <w:sz w:val="28"/>
                <w:szCs w:val="28"/>
              </w:rPr>
              <w:t xml:space="preserve"> </w:t>
            </w:r>
            <w:r w:rsidR="005B35F3" w:rsidRPr="00B0325D">
              <w:rPr>
                <w:rStyle w:val="20"/>
                <w:color w:val="000000"/>
                <w:sz w:val="28"/>
                <w:szCs w:val="28"/>
              </w:rPr>
              <w:t>выполненных работ, оказанных услуг заключает контракт с «лояльными» заказчику и (или) поставщику (подрядчику, исполнителю) экспертами, экспертными организациями</w:t>
            </w:r>
          </w:p>
          <w:p w:rsidR="005B35F3" w:rsidRPr="00B0325D" w:rsidRDefault="005B35F3" w:rsidP="00B0325D">
            <w:pPr>
              <w:pStyle w:val="21"/>
              <w:framePr w:w="10358" w:wrap="notBeside" w:vAnchor="text" w:hAnchor="text" w:xAlign="center" w:y="1"/>
              <w:shd w:val="clear" w:color="auto" w:fill="auto"/>
              <w:spacing w:before="0"/>
              <w:jc w:val="both"/>
              <w:rPr>
                <w:sz w:val="28"/>
                <w:szCs w:val="28"/>
              </w:rPr>
            </w:pPr>
          </w:p>
        </w:tc>
      </w:tr>
    </w:tbl>
    <w:p w:rsidR="00C7666C" w:rsidRPr="00B0325D" w:rsidRDefault="00C7666C" w:rsidP="00B0325D">
      <w:pPr>
        <w:framePr w:w="10358" w:wrap="notBeside" w:vAnchor="text" w:hAnchor="text" w:xAlign="center" w:y="1"/>
        <w:jc w:val="both"/>
        <w:rPr>
          <w:rFonts w:ascii="Times New Roman" w:hAnsi="Times New Roman" w:cs="Times New Roman"/>
          <w:sz w:val="28"/>
          <w:szCs w:val="28"/>
        </w:rPr>
      </w:pPr>
    </w:p>
    <w:p w:rsidR="00C7666C" w:rsidRPr="00B0325D" w:rsidRDefault="00C7666C" w:rsidP="00B0325D">
      <w:pPr>
        <w:jc w:val="both"/>
        <w:rPr>
          <w:rFonts w:ascii="Times New Roman" w:hAnsi="Times New Roman" w:cs="Times New Roman"/>
          <w:sz w:val="28"/>
          <w:szCs w:val="28"/>
        </w:rPr>
      </w:pPr>
    </w:p>
    <w:tbl>
      <w:tblPr>
        <w:tblW w:w="9918" w:type="dxa"/>
        <w:jc w:val="center"/>
        <w:tblLayout w:type="fixed"/>
        <w:tblCellMar>
          <w:left w:w="0" w:type="dxa"/>
          <w:right w:w="0" w:type="dxa"/>
        </w:tblCellMar>
        <w:tblLook w:val="04A0" w:firstRow="1" w:lastRow="0" w:firstColumn="1" w:lastColumn="0" w:noHBand="0" w:noVBand="1"/>
      </w:tblPr>
      <w:tblGrid>
        <w:gridCol w:w="998"/>
        <w:gridCol w:w="8920"/>
      </w:tblGrid>
      <w:tr w:rsidR="00C7666C" w:rsidRPr="00B0325D" w:rsidTr="005B35F3">
        <w:trPr>
          <w:trHeight w:hRule="exact" w:val="90"/>
          <w:jc w:val="center"/>
        </w:trPr>
        <w:tc>
          <w:tcPr>
            <w:tcW w:w="998" w:type="dxa"/>
            <w:tcBorders>
              <w:top w:val="single" w:sz="4" w:space="0" w:color="auto"/>
              <w:left w:val="single" w:sz="4" w:space="0" w:color="auto"/>
              <w:bottom w:val="nil"/>
              <w:right w:val="nil"/>
            </w:tcBorders>
            <w:shd w:val="clear" w:color="auto" w:fill="FFFFFF"/>
          </w:tcPr>
          <w:p w:rsidR="00C7666C" w:rsidRPr="00B0325D" w:rsidRDefault="00C7666C" w:rsidP="00B0325D">
            <w:pPr>
              <w:framePr w:w="10358" w:wrap="notBeside" w:vAnchor="text" w:hAnchor="text" w:xAlign="center" w:y="1"/>
              <w:jc w:val="both"/>
              <w:rPr>
                <w:rFonts w:ascii="Times New Roman" w:hAnsi="Times New Roman" w:cs="Times New Roman"/>
                <w:sz w:val="28"/>
                <w:szCs w:val="28"/>
              </w:rPr>
            </w:pPr>
          </w:p>
        </w:tc>
        <w:tc>
          <w:tcPr>
            <w:tcW w:w="8920" w:type="dxa"/>
            <w:tcBorders>
              <w:top w:val="single" w:sz="4" w:space="0" w:color="auto"/>
              <w:left w:val="single" w:sz="4" w:space="0" w:color="auto"/>
              <w:bottom w:val="nil"/>
              <w:right w:val="single" w:sz="4" w:space="0" w:color="auto"/>
            </w:tcBorders>
            <w:shd w:val="clear" w:color="auto" w:fill="FFFFFF"/>
            <w:hideMark/>
          </w:tcPr>
          <w:p w:rsidR="00C7666C" w:rsidRDefault="00C7666C" w:rsidP="00B0325D">
            <w:pPr>
              <w:pStyle w:val="21"/>
              <w:framePr w:w="10358" w:wrap="notBeside" w:vAnchor="text" w:hAnchor="text" w:xAlign="center" w:y="1"/>
              <w:shd w:val="clear" w:color="auto" w:fill="auto"/>
              <w:spacing w:before="0" w:line="307" w:lineRule="exact"/>
              <w:jc w:val="both"/>
              <w:rPr>
                <w:rStyle w:val="20"/>
                <w:color w:val="000000"/>
                <w:sz w:val="28"/>
                <w:szCs w:val="28"/>
              </w:rPr>
            </w:pPr>
          </w:p>
          <w:p w:rsidR="005B35F3" w:rsidRPr="00B0325D" w:rsidRDefault="005B35F3" w:rsidP="00B0325D">
            <w:pPr>
              <w:pStyle w:val="21"/>
              <w:framePr w:w="10358" w:wrap="notBeside" w:vAnchor="text" w:hAnchor="text" w:xAlign="center" w:y="1"/>
              <w:shd w:val="clear" w:color="auto" w:fill="auto"/>
              <w:spacing w:before="0" w:line="307" w:lineRule="exact"/>
              <w:jc w:val="both"/>
              <w:rPr>
                <w:sz w:val="28"/>
                <w:szCs w:val="28"/>
              </w:rPr>
            </w:pPr>
          </w:p>
        </w:tc>
      </w:tr>
      <w:tr w:rsidR="00C7666C" w:rsidRPr="00B0325D" w:rsidTr="005B35F3">
        <w:trPr>
          <w:trHeight w:hRule="exact" w:val="3038"/>
          <w:jc w:val="center"/>
        </w:trPr>
        <w:tc>
          <w:tcPr>
            <w:tcW w:w="998" w:type="dxa"/>
            <w:tcBorders>
              <w:top w:val="single" w:sz="4" w:space="0" w:color="auto"/>
              <w:left w:val="single" w:sz="4" w:space="0" w:color="auto"/>
              <w:bottom w:val="nil"/>
              <w:right w:val="nil"/>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18</w:t>
            </w:r>
          </w:p>
        </w:tc>
        <w:tc>
          <w:tcPr>
            <w:tcW w:w="8920" w:type="dxa"/>
            <w:tcBorders>
              <w:top w:val="single" w:sz="4" w:space="0" w:color="auto"/>
              <w:left w:val="single" w:sz="4" w:space="0" w:color="auto"/>
              <w:bottom w:val="nil"/>
              <w:right w:val="single" w:sz="4" w:space="0" w:color="auto"/>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jc w:val="both"/>
              <w:rPr>
                <w:sz w:val="28"/>
                <w:szCs w:val="28"/>
              </w:rPr>
            </w:pPr>
            <w:r w:rsidRPr="00B0325D">
              <w:rPr>
                <w:rStyle w:val="20"/>
                <w:color w:val="000000"/>
                <w:sz w:val="28"/>
                <w:szCs w:val="28"/>
              </w:rPr>
              <w:t>В случае победы в закупке «нелояльного» участника заказчик предпринимает попытку договориться с ним о коррупционном взаимодействии (например, о заключении договора субподряда с «лояльными» организациями):</w:t>
            </w:r>
          </w:p>
          <w:p w:rsidR="00C7666C" w:rsidRPr="00B0325D" w:rsidRDefault="00C7666C" w:rsidP="00B0325D">
            <w:pPr>
              <w:pStyle w:val="21"/>
              <w:framePr w:w="10358" w:wrap="notBeside" w:vAnchor="text" w:hAnchor="text" w:xAlign="center" w:y="1"/>
              <w:numPr>
                <w:ilvl w:val="0"/>
                <w:numId w:val="2"/>
              </w:numPr>
              <w:shd w:val="clear" w:color="auto" w:fill="auto"/>
              <w:tabs>
                <w:tab w:val="left" w:pos="226"/>
              </w:tabs>
              <w:spacing w:before="0"/>
              <w:jc w:val="both"/>
              <w:rPr>
                <w:sz w:val="28"/>
                <w:szCs w:val="28"/>
              </w:rPr>
            </w:pPr>
            <w:r w:rsidRPr="00B0325D">
              <w:rPr>
                <w:rStyle w:val="20"/>
                <w:color w:val="000000"/>
                <w:sz w:val="28"/>
                <w:szCs w:val="28"/>
              </w:rPr>
              <w:t>посредством использования положительных стимулов (обещания победы в последующих закупках);</w:t>
            </w:r>
          </w:p>
          <w:p w:rsidR="00C7666C" w:rsidRPr="00B0325D" w:rsidRDefault="00C7666C" w:rsidP="00B0325D">
            <w:pPr>
              <w:pStyle w:val="21"/>
              <w:framePr w:w="10358" w:wrap="notBeside" w:vAnchor="text" w:hAnchor="text" w:xAlign="center" w:y="1"/>
              <w:shd w:val="clear" w:color="auto" w:fill="auto"/>
              <w:spacing w:before="0"/>
              <w:jc w:val="both"/>
              <w:rPr>
                <w:sz w:val="28"/>
                <w:szCs w:val="28"/>
              </w:rPr>
            </w:pPr>
            <w:r w:rsidRPr="00B0325D">
              <w:rPr>
                <w:rStyle w:val="20"/>
                <w:color w:val="000000"/>
                <w:sz w:val="28"/>
                <w:szCs w:val="28"/>
              </w:rPr>
              <w:t>посредством использования угроз (затруднение приемки работ, вплоть до полного отказа от приемки и попадания организации в реестр недобросовестных поставщиков; проблем с участием в будущих закупках)</w:t>
            </w:r>
          </w:p>
        </w:tc>
      </w:tr>
      <w:tr w:rsidR="00C7666C" w:rsidRPr="00B0325D" w:rsidTr="005B35F3">
        <w:trPr>
          <w:trHeight w:hRule="exact" w:val="2116"/>
          <w:jc w:val="center"/>
        </w:trPr>
        <w:tc>
          <w:tcPr>
            <w:tcW w:w="998" w:type="dxa"/>
            <w:tcBorders>
              <w:top w:val="single" w:sz="4" w:space="0" w:color="auto"/>
              <w:left w:val="single" w:sz="4" w:space="0" w:color="auto"/>
              <w:bottom w:val="single" w:sz="4" w:space="0" w:color="auto"/>
              <w:right w:val="nil"/>
            </w:tcBorders>
            <w:shd w:val="clear" w:color="auto" w:fill="FFFFFF"/>
            <w:hideMark/>
          </w:tcPr>
          <w:p w:rsidR="00C7666C" w:rsidRPr="00B0325D" w:rsidRDefault="00C7666C" w:rsidP="00B0325D">
            <w:pPr>
              <w:pStyle w:val="21"/>
              <w:framePr w:w="10358" w:wrap="notBeside" w:vAnchor="text" w:hAnchor="text" w:xAlign="center" w:y="1"/>
              <w:shd w:val="clear" w:color="auto" w:fill="auto"/>
              <w:spacing w:before="0" w:line="240" w:lineRule="exact"/>
              <w:rPr>
                <w:sz w:val="28"/>
                <w:szCs w:val="28"/>
              </w:rPr>
            </w:pPr>
            <w:r w:rsidRPr="00B0325D">
              <w:rPr>
                <w:rStyle w:val="20"/>
                <w:color w:val="000000"/>
                <w:sz w:val="28"/>
                <w:szCs w:val="28"/>
              </w:rPr>
              <w:t>19</w:t>
            </w:r>
          </w:p>
        </w:tc>
        <w:tc>
          <w:tcPr>
            <w:tcW w:w="89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7666C" w:rsidRPr="00B0325D" w:rsidRDefault="00C7666C" w:rsidP="00B0325D">
            <w:pPr>
              <w:pStyle w:val="21"/>
              <w:framePr w:w="10358" w:wrap="notBeside" w:vAnchor="text" w:hAnchor="text" w:xAlign="center" w:y="1"/>
              <w:shd w:val="clear" w:color="auto" w:fill="auto"/>
              <w:spacing w:before="0"/>
              <w:jc w:val="both"/>
              <w:rPr>
                <w:sz w:val="28"/>
                <w:szCs w:val="28"/>
              </w:rPr>
            </w:pPr>
            <w:r w:rsidRPr="00B0325D">
              <w:rPr>
                <w:rStyle w:val="20"/>
                <w:color w:val="000000"/>
                <w:sz w:val="28"/>
                <w:szCs w:val="28"/>
              </w:rPr>
              <w:t>Заказчик, зная, что работы не были выполнены в полном объеме или были выполнены некачественно, подписывает акты приемки работ у «лояльного» исполнителя.</w:t>
            </w:r>
          </w:p>
          <w:p w:rsidR="00C7666C" w:rsidRPr="00B0325D" w:rsidRDefault="00C7666C" w:rsidP="00B0325D">
            <w:pPr>
              <w:pStyle w:val="21"/>
              <w:framePr w:w="10358" w:wrap="notBeside" w:vAnchor="text" w:hAnchor="text" w:xAlign="center" w:y="1"/>
              <w:shd w:val="clear" w:color="auto" w:fill="auto"/>
              <w:spacing w:before="0"/>
              <w:jc w:val="both"/>
              <w:rPr>
                <w:rStyle w:val="20"/>
                <w:color w:val="000000"/>
                <w:sz w:val="28"/>
                <w:szCs w:val="28"/>
              </w:rPr>
            </w:pPr>
            <w:r w:rsidRPr="00B0325D">
              <w:rPr>
                <w:rStyle w:val="20"/>
                <w:color w:val="000000"/>
                <w:sz w:val="28"/>
                <w:szCs w:val="28"/>
              </w:rPr>
              <w:t xml:space="preserve">После этого заказчик проводит новую закупку, предметом которой фактически является устранение </w:t>
            </w:r>
            <w:proofErr w:type="gramStart"/>
            <w:r w:rsidRPr="00B0325D">
              <w:rPr>
                <w:rStyle w:val="20"/>
                <w:color w:val="000000"/>
                <w:sz w:val="28"/>
                <w:szCs w:val="28"/>
              </w:rPr>
              <w:t>дефектов</w:t>
            </w:r>
            <w:r w:rsidR="005B35F3">
              <w:rPr>
                <w:rStyle w:val="20"/>
                <w:color w:val="000000"/>
                <w:sz w:val="28"/>
                <w:szCs w:val="28"/>
              </w:rPr>
              <w:t xml:space="preserve">, </w:t>
            </w:r>
            <w:r w:rsidRPr="00B0325D">
              <w:rPr>
                <w:rStyle w:val="20"/>
                <w:color w:val="000000"/>
                <w:sz w:val="28"/>
                <w:szCs w:val="28"/>
              </w:rPr>
              <w:t xml:space="preserve"> выявленных</w:t>
            </w:r>
            <w:proofErr w:type="gramEnd"/>
            <w:r w:rsidRPr="00B0325D">
              <w:rPr>
                <w:rStyle w:val="20"/>
                <w:color w:val="000000"/>
                <w:sz w:val="28"/>
                <w:szCs w:val="28"/>
              </w:rPr>
              <w:t xml:space="preserve"> в рамках предыдущего контракта</w:t>
            </w:r>
          </w:p>
          <w:p w:rsidR="00B0325D" w:rsidRPr="00B0325D" w:rsidRDefault="00B0325D" w:rsidP="00B0325D">
            <w:pPr>
              <w:pStyle w:val="21"/>
              <w:framePr w:w="10358" w:wrap="notBeside" w:vAnchor="text" w:hAnchor="text" w:xAlign="center" w:y="1"/>
              <w:shd w:val="clear" w:color="auto" w:fill="auto"/>
              <w:spacing w:before="0"/>
              <w:jc w:val="both"/>
              <w:rPr>
                <w:rStyle w:val="20"/>
                <w:color w:val="000000"/>
                <w:sz w:val="28"/>
                <w:szCs w:val="28"/>
              </w:rPr>
            </w:pPr>
          </w:p>
          <w:p w:rsidR="00B0325D" w:rsidRPr="00B0325D" w:rsidRDefault="00B0325D" w:rsidP="00B0325D">
            <w:pPr>
              <w:pStyle w:val="21"/>
              <w:framePr w:w="10358" w:wrap="notBeside" w:vAnchor="text" w:hAnchor="text" w:xAlign="center" w:y="1"/>
              <w:shd w:val="clear" w:color="auto" w:fill="auto"/>
              <w:spacing w:before="0"/>
              <w:jc w:val="both"/>
              <w:rPr>
                <w:rStyle w:val="20"/>
                <w:color w:val="000000"/>
                <w:sz w:val="28"/>
                <w:szCs w:val="28"/>
              </w:rPr>
            </w:pPr>
          </w:p>
          <w:p w:rsidR="00B0325D" w:rsidRPr="00B0325D" w:rsidRDefault="00B0325D" w:rsidP="00B0325D">
            <w:pPr>
              <w:pStyle w:val="21"/>
              <w:framePr w:w="10358" w:wrap="notBeside" w:vAnchor="text" w:hAnchor="text" w:xAlign="center" w:y="1"/>
              <w:shd w:val="clear" w:color="auto" w:fill="auto"/>
              <w:spacing w:before="0"/>
              <w:jc w:val="both"/>
              <w:rPr>
                <w:sz w:val="28"/>
                <w:szCs w:val="28"/>
              </w:rPr>
            </w:pPr>
          </w:p>
        </w:tc>
      </w:tr>
    </w:tbl>
    <w:p w:rsidR="00C7666C" w:rsidRPr="00B0325D" w:rsidRDefault="00C7666C" w:rsidP="00C7666C">
      <w:pPr>
        <w:framePr w:w="10358" w:wrap="notBeside" w:vAnchor="text" w:hAnchor="text" w:xAlign="center" w:y="1"/>
        <w:rPr>
          <w:rFonts w:ascii="Times New Roman" w:hAnsi="Times New Roman" w:cs="Times New Roman"/>
          <w:sz w:val="28"/>
          <w:szCs w:val="28"/>
        </w:rPr>
      </w:pPr>
    </w:p>
    <w:p w:rsidR="00C7666C" w:rsidRDefault="00C7666C" w:rsidP="00C7666C">
      <w:pPr>
        <w:rPr>
          <w:rFonts w:hint="eastAsia"/>
          <w:sz w:val="2"/>
          <w:szCs w:val="2"/>
        </w:rPr>
      </w:pPr>
    </w:p>
    <w:p w:rsidR="00C7666C" w:rsidRDefault="00C7666C" w:rsidP="00C7666C">
      <w:pPr>
        <w:rPr>
          <w:rFonts w:hint="eastAsia"/>
          <w:sz w:val="2"/>
          <w:szCs w:val="2"/>
        </w:rPr>
      </w:pPr>
    </w:p>
    <w:p w:rsidR="00770CA7" w:rsidRDefault="005B35F3" w:rsidP="005B35F3">
      <w:pPr>
        <w:tabs>
          <w:tab w:val="left" w:pos="4080"/>
        </w:tabs>
      </w:pPr>
      <w:r>
        <w:tab/>
        <w:t>___________</w:t>
      </w:r>
      <w:bookmarkStart w:id="0" w:name="_GoBack"/>
      <w:bookmarkEnd w:id="0"/>
    </w:p>
    <w:p w:rsidR="00770CA7" w:rsidRDefault="00770CA7"/>
    <w:p w:rsidR="00770CA7" w:rsidRDefault="00770CA7"/>
    <w:p w:rsidR="00770CA7" w:rsidRDefault="00770CA7"/>
    <w:sectPr w:rsidR="00770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40E95EE"/>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1" w15:restartNumberingAfterBreak="0">
    <w:nsid w:val="47500ADA"/>
    <w:multiLevelType w:val="hybridMultilevel"/>
    <w:tmpl w:val="12A21F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28"/>
    <w:rsid w:val="001556C9"/>
    <w:rsid w:val="005047B7"/>
    <w:rsid w:val="005B35F3"/>
    <w:rsid w:val="00770CA7"/>
    <w:rsid w:val="00772E84"/>
    <w:rsid w:val="00B0325D"/>
    <w:rsid w:val="00C7666C"/>
    <w:rsid w:val="00F47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432F"/>
  <w15:chartTrackingRefBased/>
  <w15:docId w15:val="{DEAC9DB7-E7B1-4F9C-BDAD-AE9C9262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2E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1556C9"/>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34"/>
    <w:qFormat/>
    <w:rsid w:val="001556C9"/>
    <w:pPr>
      <w:spacing w:after="200" w:line="276" w:lineRule="auto"/>
      <w:ind w:left="720"/>
      <w:contextualSpacing/>
    </w:pPr>
  </w:style>
  <w:style w:type="character" w:customStyle="1" w:styleId="2">
    <w:name w:val="Основной текст (2)_"/>
    <w:basedOn w:val="a0"/>
    <w:link w:val="21"/>
    <w:uiPriority w:val="99"/>
    <w:locked/>
    <w:rsid w:val="001556C9"/>
    <w:rPr>
      <w:rFonts w:ascii="Times New Roman" w:hAnsi="Times New Roman" w:cs="Times New Roman"/>
      <w:shd w:val="clear" w:color="auto" w:fill="FFFFFF"/>
    </w:rPr>
  </w:style>
  <w:style w:type="paragraph" w:customStyle="1" w:styleId="21">
    <w:name w:val="Основной текст (2)1"/>
    <w:basedOn w:val="a"/>
    <w:link w:val="2"/>
    <w:uiPriority w:val="99"/>
    <w:rsid w:val="001556C9"/>
    <w:pPr>
      <w:widowControl w:val="0"/>
      <w:shd w:val="clear" w:color="auto" w:fill="FFFFFF"/>
      <w:spacing w:before="900" w:after="0" w:line="298" w:lineRule="exact"/>
      <w:jc w:val="center"/>
    </w:pPr>
    <w:rPr>
      <w:rFonts w:ascii="Times New Roman" w:hAnsi="Times New Roman" w:cs="Times New Roman"/>
    </w:rPr>
  </w:style>
  <w:style w:type="character" w:customStyle="1" w:styleId="20">
    <w:name w:val="Основной текст (2)"/>
    <w:basedOn w:val="2"/>
    <w:uiPriority w:val="99"/>
    <w:rsid w:val="001556C9"/>
    <w:rPr>
      <w:rFonts w:ascii="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81265">
      <w:bodyDiv w:val="1"/>
      <w:marLeft w:val="0"/>
      <w:marRight w:val="0"/>
      <w:marTop w:val="0"/>
      <w:marBottom w:val="0"/>
      <w:divBdr>
        <w:top w:val="none" w:sz="0" w:space="0" w:color="auto"/>
        <w:left w:val="none" w:sz="0" w:space="0" w:color="auto"/>
        <w:bottom w:val="none" w:sz="0" w:space="0" w:color="auto"/>
        <w:right w:val="none" w:sz="0" w:space="0" w:color="auto"/>
      </w:divBdr>
    </w:div>
    <w:div w:id="117449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1011</Words>
  <Characters>5764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Первухина Марина Александровна</dc:creator>
  <cp:keywords/>
  <dc:description/>
  <cp:lastModifiedBy>Первухина Марина Александровна</cp:lastModifiedBy>
  <cp:revision>2</cp:revision>
  <dcterms:created xsi:type="dcterms:W3CDTF">2024-02-06T05:03:00Z</dcterms:created>
  <dcterms:modified xsi:type="dcterms:W3CDTF">2024-02-06T06:21:00Z</dcterms:modified>
</cp:coreProperties>
</file>