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2"/>
        <w:ind w:hanging="142"/>
        <w:jc w:val="center"/>
        <w:rPr>
          <w:sz w:val="24"/>
          <w:szCs w:val="24"/>
        </w:rPr>
      </w:pPr>
      <w:r>
        <w:rPr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3880" cy="882261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643880" cy="8822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70pt;height:69.47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5"/>
        <w:rPr>
          <w:sz w:val="24"/>
          <w:szCs w:val="24"/>
        </w:rPr>
      </w:pPr>
      <w:r>
        <w:rPr>
          <w:sz w:val="24"/>
          <w:szCs w:val="24"/>
        </w:rPr>
        <w:t xml:space="preserve">БЕЛОЯРСКИЙ РАЙОН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4"/>
        <w:rPr>
          <w:szCs w:val="24"/>
        </w:rPr>
      </w:pPr>
      <w:r>
        <w:rPr>
          <w:szCs w:val="24"/>
        </w:rPr>
        <w:t xml:space="preserve">ХАНТЫ-МАНСИЙСКИЙ АВТОНОМНЫЙ ОКРУГ -  ЮГРА</w:t>
      </w:r>
      <w:r>
        <w:rPr>
          <w:szCs w:val="24"/>
        </w:rPr>
      </w:r>
      <w:r>
        <w:rPr>
          <w:szCs w:val="24"/>
        </w:rPr>
      </w:r>
    </w:p>
    <w:p>
      <w:pPr>
        <w:pStyle w:val="912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3"/>
        <w:rPr>
          <w:sz w:val="24"/>
          <w:szCs w:val="24"/>
        </w:rPr>
      </w:pPr>
      <w:r>
        <w:rPr>
          <w:sz w:val="24"/>
          <w:szCs w:val="24"/>
        </w:rPr>
        <w:t xml:space="preserve">АДМИНИСТРАЦИЯ БЕЛОЯРСКОГО РАЙОНА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3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3"/>
        <w:rPr>
          <w:sz w:val="24"/>
          <w:szCs w:val="24"/>
        </w:rPr>
      </w:pPr>
      <w:r>
        <w:rPr>
          <w:sz w:val="24"/>
          <w:szCs w:val="24"/>
        </w:rPr>
        <w:t xml:space="preserve">ПОСТАНОВЛЕНИЕ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2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pStyle w:val="91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4 декабря</w:t>
      </w:r>
      <w:r>
        <w:rPr>
          <w:rFonts w:ascii="Times New Roman" w:hAnsi="Times New Roman"/>
          <w:sz w:val="24"/>
          <w:szCs w:val="24"/>
        </w:rPr>
        <w:t xml:space="preserve"> 2024 года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     №</w:t>
      </w:r>
      <w:r>
        <w:rPr>
          <w:rFonts w:ascii="Times New Roman" w:hAnsi="Times New Roman"/>
          <w:sz w:val="24"/>
          <w:szCs w:val="24"/>
        </w:rPr>
        <w:t xml:space="preserve"> 833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30"/>
        <w:jc w:val="center"/>
        <w:rPr>
          <w:rFonts w:eastAsia="Times New Roman" w:cs="Times New Roman"/>
          <w:color w:val="000000"/>
          <w:lang w:val="ru-RU" w:eastAsia="ru-RU" w:bidi="ar-SA"/>
        </w:rPr>
      </w:pPr>
      <w:r>
        <w:rPr>
          <w:rFonts w:eastAsia="Times New Roman" w:cs="Times New Roman"/>
          <w:color w:val="000000"/>
          <w:lang w:val="ru-RU" w:eastAsia="ru-RU" w:bidi="ar-SA"/>
        </w:rPr>
      </w:r>
      <w:r>
        <w:rPr>
          <w:rFonts w:eastAsia="Times New Roman" w:cs="Times New Roman"/>
          <w:color w:val="000000"/>
          <w:lang w:val="ru-RU" w:eastAsia="ru-RU" w:bidi="ar-SA"/>
        </w:rPr>
      </w:r>
      <w:r>
        <w:rPr>
          <w:rFonts w:eastAsia="Times New Roman" w:cs="Times New Roman"/>
          <w:color w:val="000000"/>
          <w:lang w:val="ru-RU" w:eastAsia="ru-RU" w:bidi="ar-SA"/>
        </w:rPr>
      </w:r>
    </w:p>
    <w:p>
      <w:pPr>
        <w:pStyle w:val="930"/>
        <w:jc w:val="center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912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 утверждении муниципальной программы Белоярского района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2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«Повышение эффективности деятельности органов местного самоуправления Белоярского района»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12"/>
        <w:jc w:val="center"/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(в редакции постановления администрации Белоярского района  </w:t>
      </w: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p>
      <w:pPr>
        <w:pStyle w:val="912"/>
        <w:jc w:val="center"/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  <w:t xml:space="preserve">от </w:t>
      </w:r>
      <w:r>
        <w:rPr>
          <w:rFonts w:ascii="Times New Roman" w:hAnsi="Times New Roman"/>
          <w:i/>
          <w:sz w:val="24"/>
          <w:szCs w:val="24"/>
        </w:rPr>
        <w:t xml:space="preserve">24 июня 2025 года №414, от 2 декабря 2025 года № 799, от 25 декабря 2025 года №892, от 27 января 2026 года №53)</w:t>
      </w: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p>
      <w:pPr>
        <w:pStyle w:val="912"/>
        <w:ind w:firstLine="709"/>
        <w:jc w:val="center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12"/>
        <w:ind w:firstLine="709"/>
        <w:jc w:val="center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12"/>
        <w:ind w:firstLine="709"/>
        <w:jc w:val="center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12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постановлением администрации Белоярского района от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 xml:space="preserve">3 сентября 2018 года №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776 «Об утверждении </w:t>
      </w:r>
      <w:r>
        <w:rPr>
          <w:rFonts w:ascii="Times New Roman" w:hAnsi="Times New Roman"/>
          <w:sz w:val="24"/>
          <w:szCs w:val="24"/>
        </w:rPr>
        <w:t xml:space="preserve">Порядка принятия решений о разработке, формировании и реализации муниципальных программ Белоярского района», распоряжением администрации Белоярского района от 15 августа 2018 года № 245-р </w:t>
      </w: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«О Перечне муниципальн</w:t>
      </w:r>
      <w:r>
        <w:rPr>
          <w:rFonts w:ascii="Times New Roman" w:hAnsi="Times New Roman"/>
          <w:sz w:val="24"/>
          <w:szCs w:val="24"/>
        </w:rPr>
        <w:t xml:space="preserve">ых программ Белоярского района»</w:t>
      </w:r>
      <w:r>
        <w:rPr>
          <w:rFonts w:ascii="Times New Roman" w:hAnsi="Times New Roman"/>
          <w:sz w:val="24"/>
          <w:szCs w:val="24"/>
        </w:rPr>
        <w:t xml:space="preserve"> п о с т а н о в л я ю: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12"/>
        <w:ind w:firstLine="709"/>
        <w:jc w:val="both"/>
        <w:spacing w:after="0" w:line="240" w:lineRule="auto"/>
        <w:tabs>
          <w:tab w:val="left" w:pos="1018" w:leader="none"/>
          <w:tab w:val="left" w:pos="1134" w:leader="none"/>
        </w:tabs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1. Утвердить прилагаемую муниципальную программу Белоярского района «Повышение эффективности деятельности органов местного самоуправления Белоярского района»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12"/>
        <w:ind w:firstLine="709"/>
        <w:jc w:val="both"/>
        <w:spacing w:after="0" w:line="240" w:lineRule="auto"/>
        <w:tabs>
          <w:tab w:val="left" w:pos="1018" w:leader="none"/>
          <w:tab w:val="left" w:pos="1134" w:leader="none"/>
        </w:tabs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 xml:space="preserve">Опубликовать настоящее постановление в газете «Белоярские вести. Официальный выпуск».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12"/>
        <w:ind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</w:t>
      </w:r>
      <w:r>
        <w:rPr>
          <w:rFonts w:ascii="Times New Roman" w:hAnsi="Times New Roman"/>
          <w:sz w:val="24"/>
          <w:szCs w:val="24"/>
        </w:rPr>
        <w:t xml:space="preserve">. Настоящее постановление вступает в силу после его официального опубликования, но не ранее 1 января 2025 года.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2"/>
        <w:ind w:firstLine="709"/>
        <w:jc w:val="both"/>
        <w:spacing w:after="0" w:line="240" w:lineRule="auto"/>
        <w:tabs>
          <w:tab w:val="left" w:pos="851" w:leader="none"/>
          <w:tab w:val="left" w:pos="1134" w:leader="none"/>
        </w:tabs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Контроль за выполнением постановления возложить на управляющего делами администрации Белоярского района Стародубову Л.П.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36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36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36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36"/>
        <w:jc w:val="both"/>
        <w:rPr>
          <w:szCs w:val="24"/>
        </w:rPr>
        <w:sectPr>
          <w:headerReference w:type="default" r:id="rId9"/>
          <w:footerReference w:type="default" r:id="rId11"/>
          <w:footnotePr/>
          <w:endnotePr/>
          <w:type w:val="nextPage"/>
          <w:pgSz w:w="11906" w:h="16838" w:orient="portrait"/>
          <w:pgMar w:top="1276" w:right="850" w:bottom="1134" w:left="1701" w:header="708" w:footer="708" w:gutter="0"/>
          <w:pgNumType w:start="1"/>
          <w:cols w:num="1" w:sep="0" w:space="708" w:equalWidth="1"/>
          <w:docGrid w:linePitch="360"/>
          <w:titlePg/>
        </w:sectPr>
      </w:pPr>
      <w:r>
        <w:t xml:space="preserve">Глава Белоярского района                                                                                     С.П.</w:t>
      </w:r>
      <w:r>
        <w:t xml:space="preserve">Маненк</w:t>
      </w:r>
      <w:r>
        <w:t xml:space="preserve">ов</w:t>
      </w:r>
      <w:r>
        <w:rPr>
          <w:szCs w:val="24"/>
        </w:rPr>
      </w:r>
      <w:r>
        <w:rPr>
          <w:szCs w:val="24"/>
        </w:rPr>
      </w:r>
    </w:p>
    <w:p>
      <w:pPr>
        <w:pStyle w:val="912"/>
        <w:ind w:firstLine="709"/>
        <w:jc w:val="right"/>
        <w:pageBreakBefore/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УТВЕРЖДЕНА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12"/>
        <w:ind w:firstLine="709"/>
        <w:jc w:val="right"/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постановлением администрации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12"/>
        <w:ind w:firstLine="709"/>
        <w:jc w:val="right"/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Белоярского района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12"/>
        <w:ind w:firstLine="709"/>
        <w:jc w:val="right"/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от 4 декабря 2024 года № 833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19"/>
        <w:jc w:val="right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Муниципальная программы Белоярского района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«Повышение эффективности деятельности органов местного самоуправления Белоярского района»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2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 xml:space="preserve"> (далее – муниципальная программа)</w:t>
      </w:r>
      <w:r>
        <w:rPr>
          <w:rFonts w:ascii="Times New Roman" w:hAnsi="Times New Roman"/>
          <w:sz w:val="24"/>
          <w:szCs w:val="24"/>
          <w:vertAlign w:val="superscript"/>
        </w:rPr>
      </w:r>
      <w:r>
        <w:rPr>
          <w:rFonts w:ascii="Times New Roman" w:hAnsi="Times New Roman"/>
          <w:sz w:val="24"/>
          <w:szCs w:val="24"/>
          <w:vertAlign w:val="superscript"/>
        </w:rPr>
      </w:r>
    </w:p>
    <w:p>
      <w:pPr>
        <w:pStyle w:val="919"/>
        <w:jc w:val="center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9"/>
        <w:jc w:val="center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  <w:t xml:space="preserve">ПАСПОРТ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муниципальной программы</w:t>
      </w:r>
      <w:r>
        <w:rPr>
          <w:rFonts w:ascii="Times New Roman" w:hAnsi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cs="Times New Roman"/>
          <w:sz w:val="24"/>
          <w:szCs w:val="24"/>
          <w:vertAlign w:val="superscript"/>
        </w:rPr>
      </w:r>
    </w:p>
    <w:p>
      <w:pPr>
        <w:pStyle w:val="91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3"/>
        <w:numPr>
          <w:ilvl w:val="0"/>
          <w:numId w:val="13"/>
        </w:numPr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Основные положения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33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W w:w="15452" w:type="dxa"/>
        <w:tblInd w:w="-289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020"/>
        <w:gridCol w:w="9432"/>
      </w:tblGrid>
      <w:tr>
        <w:tblPrEx/>
        <w:trPr>
          <w:trHeight w:val="40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center"/>
            <w:textDirection w:val="lrTb"/>
            <w:noWrap w:val="false"/>
          </w:tcPr>
          <w:p>
            <w:pPr>
              <w:pStyle w:val="912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Куратор муниципальной программы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2" w:type="dxa"/>
            <w:vAlign w:val="top"/>
            <w:textDirection w:val="lrTb"/>
            <w:noWrap w:val="false"/>
          </w:tcPr>
          <w:p>
            <w:pPr>
              <w:pStyle w:val="912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Управляющий делами администрации Белоярского района,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12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Белоярского района по социальным вопросам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6020" w:type="dxa"/>
            <w:vAlign w:val="top"/>
            <w:textDirection w:val="lrTb"/>
            <w:noWrap w:val="false"/>
          </w:tcPr>
          <w:p>
            <w:pPr>
              <w:pStyle w:val="912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Ответственный исполнитель муниципальной программы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432" w:type="dxa"/>
            <w:vAlign w:val="top"/>
            <w:textDirection w:val="lrTb"/>
            <w:noWrap w:val="false"/>
          </w:tcPr>
          <w:p>
            <w:pPr>
              <w:pStyle w:val="912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делами администрации Белоярского района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top"/>
            <w:textDirection w:val="lrTb"/>
            <w:noWrap w:val="false"/>
          </w:tcPr>
          <w:p>
            <w:pPr>
              <w:pStyle w:val="912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Период реализации муниципальной программы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2" w:type="dxa"/>
            <w:vAlign w:val="top"/>
            <w:textDirection w:val="lrTb"/>
            <w:noWrap w:val="false"/>
          </w:tcPr>
          <w:p>
            <w:pPr>
              <w:pStyle w:val="912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2025-2030 годы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302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6020" w:type="dxa"/>
            <w:vAlign w:val="top"/>
            <w:textDirection w:val="lrTb"/>
            <w:noWrap w:val="false"/>
          </w:tcPr>
          <w:p>
            <w:pPr>
              <w:pStyle w:val="912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Цели муниципальной программы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432" w:type="dxa"/>
            <w:vAlign w:val="top"/>
            <w:textDirection w:val="lrTb"/>
            <w:noWrap w:val="false"/>
          </w:tcPr>
          <w:p>
            <w:pPr>
              <w:pStyle w:val="912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Цель 1 «Создан</w:t>
            </w:r>
            <w:r>
              <w:rPr>
                <w:rFonts w:ascii="Times New Roman" w:hAnsi="Times New Roman"/>
              </w:rPr>
              <w:t xml:space="preserve">ие условий для обеспечения </w:t>
            </w:r>
            <w:r>
              <w:rPr>
                <w:rFonts w:ascii="Times New Roman" w:hAnsi="Times New Roman"/>
              </w:rPr>
              <w:t xml:space="preserve">эффективной деятельности органов местного самоуправления  Белоярского района»</w:t>
            </w:r>
            <w:r>
              <w:rPr>
                <w:rFonts w:ascii="Times New Roman" w:hAnsi="Times New Roman"/>
              </w:rPr>
              <w:t xml:space="preserve">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12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Цель 2 «Создание условий для развития форм непосредственного осуществления населением местного самоуправления и участия населения в осуществлении местного самоуправления»</w:t>
            </w:r>
            <w:r>
              <w:rPr>
                <w:rFonts w:ascii="Times New Roman" w:hAnsi="Times New Roman"/>
              </w:rPr>
              <w:t xml:space="preserve">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95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top"/>
            <w:textDirection w:val="lrTb"/>
            <w:noWrap w:val="false"/>
          </w:tcPr>
          <w:p>
            <w:pPr>
              <w:pStyle w:val="912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Направления (подпрограммы) муниципальной программы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2" w:type="dxa"/>
            <w:vAlign w:val="top"/>
            <w:textDirection w:val="lrTb"/>
            <w:noWrap w:val="false"/>
          </w:tcPr>
          <w:p>
            <w:pPr>
              <w:pStyle w:val="912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«Функционирование органов местного самоуправления Белоярского района»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12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«Развитие муниципальной службы в Белоярском районе»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12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«Развитие форм непосредственного осуществления населением местного самоуправления» на территории Белоярского района»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top"/>
            <w:textDirection w:val="lrTb"/>
            <w:noWrap w:val="false"/>
          </w:tcPr>
          <w:p>
            <w:pPr>
              <w:pStyle w:val="912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Объемы финансового обеспечения за весь период реализации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3 297 852,10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тысяч рублей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20" w:type="dxa"/>
            <w:vAlign w:val="top"/>
            <w:textDirection w:val="lrTb"/>
            <w:noWrap w:val="false"/>
          </w:tcPr>
          <w:p>
            <w:pPr>
              <w:pStyle w:val="912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Связь с национальными целями развития Российской Федерации/государственными программами Ханты-Мансийского автономного округа - Югры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2" w:type="dxa"/>
            <w:vAlign w:val="top"/>
            <w:textDirection w:val="lrTb"/>
            <w:noWrap w:val="false"/>
          </w:tcPr>
          <w:p>
            <w:pPr>
              <w:pStyle w:val="912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Цифровая трансформация государственного и муниципального управления: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12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 показатель «Формирование системы подбора, ротации к</w:t>
            </w:r>
            <w:r>
              <w:rPr>
                <w:rFonts w:ascii="Times New Roman" w:hAnsi="Times New Roman"/>
              </w:rPr>
              <w:t xml:space="preserve">адров для органов государственной власти и органов местного самоуправления на основе принципов равных возможностей, приоритета профессиональных знаний и квалификаций, включая механизмы регулярной оценки и обратной связи в рамках единой цифровой платформы».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12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Государственная программа Ханты-Мансийского автономного округа - Югры «Развитие государственной гражданской и муниципальной службы»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pStyle w:val="912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12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Показатели муниципальной программы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2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W w:w="15452" w:type="dxa"/>
        <w:tblInd w:w="-294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88"/>
        <w:gridCol w:w="2490"/>
        <w:gridCol w:w="1122"/>
        <w:gridCol w:w="992"/>
        <w:gridCol w:w="616"/>
        <w:gridCol w:w="621"/>
        <w:gridCol w:w="621"/>
        <w:gridCol w:w="621"/>
        <w:gridCol w:w="621"/>
        <w:gridCol w:w="621"/>
        <w:gridCol w:w="621"/>
        <w:gridCol w:w="2900"/>
        <w:gridCol w:w="1663"/>
        <w:gridCol w:w="1455"/>
      </w:tblGrid>
      <w:tr>
        <w:tblPrEx/>
        <w:trPr>
          <w:trHeight w:val="469"/>
          <w:tblHeader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88" w:type="dxa"/>
            <w:vAlign w:val="center"/>
            <w:vMerge w:val="restart"/>
            <w:textDirection w:val="lrTb"/>
            <w:noWrap w:val="false"/>
          </w:tcPr>
          <w:p>
            <w:pPr>
              <w:pStyle w:val="91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N п/п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490" w:type="dxa"/>
            <w:vAlign w:val="center"/>
            <w:vMerge w:val="restart"/>
            <w:textDirection w:val="lrTb"/>
            <w:noWrap w:val="false"/>
          </w:tcPr>
          <w:p>
            <w:pPr>
              <w:pStyle w:val="91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Наименование показателя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22" w:type="dxa"/>
            <w:vAlign w:val="center"/>
            <w:vMerge w:val="restart"/>
            <w:textDirection w:val="lrTb"/>
            <w:noWrap w:val="false"/>
          </w:tcPr>
          <w:p>
            <w:pPr>
              <w:pStyle w:val="91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Единица измерения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(по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ОКЕИ)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608" w:type="dxa"/>
            <w:vAlign w:val="center"/>
            <w:textDirection w:val="lrTb"/>
            <w:noWrap w:val="false"/>
          </w:tcPr>
          <w:p>
            <w:pPr>
              <w:pStyle w:val="912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Базовое значение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gridSpan w:val="6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W w:w="3726" w:type="dxa"/>
            <w:vAlign w:val="center"/>
            <w:textDirection w:val="lrTb"/>
            <w:noWrap w:val="false"/>
          </w:tcPr>
          <w:p>
            <w:pPr>
              <w:pStyle w:val="91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Значение показателя по годам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900" w:type="dxa"/>
            <w:vAlign w:val="center"/>
            <w:vMerge w:val="restart"/>
            <w:textDirection w:val="lrTb"/>
            <w:noWrap w:val="false"/>
          </w:tcPr>
          <w:p>
            <w:pPr>
              <w:pStyle w:val="912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Документ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663" w:type="dxa"/>
            <w:vAlign w:val="center"/>
            <w:vMerge w:val="restart"/>
            <w:textDirection w:val="lrTb"/>
            <w:noWrap w:val="false"/>
          </w:tcPr>
          <w:p>
            <w:pPr>
              <w:pStyle w:val="91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Ответственный за достижение показателя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55" w:type="dxa"/>
            <w:vAlign w:val="center"/>
            <w:vMerge w:val="restart"/>
            <w:textDirection w:val="lrTb"/>
            <w:noWrap w:val="false"/>
          </w:tcPr>
          <w:p>
            <w:pPr>
              <w:pStyle w:val="91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Связь с показателями национальных целей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403"/>
          <w:tblHeader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88" w:type="dxa"/>
            <w:vAlign w:val="center"/>
            <w:vMerge w:val="continue"/>
            <w:textDirection w:val="lrTb"/>
            <w:noWrap w:val="false"/>
          </w:tcPr>
          <w:p>
            <w:pPr>
              <w:pStyle w:val="912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490" w:type="dxa"/>
            <w:vAlign w:val="center"/>
            <w:vMerge w:val="continue"/>
            <w:textDirection w:val="lrTb"/>
            <w:noWrap w:val="false"/>
          </w:tcPr>
          <w:p>
            <w:pPr>
              <w:pStyle w:val="912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22" w:type="dxa"/>
            <w:vAlign w:val="center"/>
            <w:vMerge w:val="continue"/>
            <w:textDirection w:val="lrTb"/>
            <w:noWrap w:val="false"/>
          </w:tcPr>
          <w:p>
            <w:pPr>
              <w:pStyle w:val="912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91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значение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pStyle w:val="91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621" w:type="dxa"/>
            <w:vAlign w:val="center"/>
            <w:textDirection w:val="lrTb"/>
            <w:noWrap w:val="false"/>
          </w:tcPr>
          <w:p>
            <w:pPr>
              <w:pStyle w:val="91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621" w:type="dxa"/>
            <w:vAlign w:val="center"/>
            <w:textDirection w:val="lrTb"/>
            <w:noWrap w:val="false"/>
          </w:tcPr>
          <w:p>
            <w:pPr>
              <w:pStyle w:val="91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2026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621" w:type="dxa"/>
            <w:vAlign w:val="center"/>
            <w:textDirection w:val="lrTb"/>
            <w:noWrap w:val="false"/>
          </w:tcPr>
          <w:p>
            <w:pPr>
              <w:pStyle w:val="91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2027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621" w:type="dxa"/>
            <w:vAlign w:val="center"/>
            <w:textDirection w:val="lrTb"/>
            <w:noWrap w:val="false"/>
          </w:tcPr>
          <w:p>
            <w:pPr>
              <w:pStyle w:val="91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2028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621" w:type="dxa"/>
            <w:vAlign w:val="center"/>
            <w:textDirection w:val="lrTb"/>
            <w:noWrap w:val="false"/>
          </w:tcPr>
          <w:p>
            <w:pPr>
              <w:pStyle w:val="91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2029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621" w:type="dxa"/>
            <w:vAlign w:val="center"/>
            <w:textDirection w:val="lrTb"/>
            <w:noWrap w:val="false"/>
          </w:tcPr>
          <w:p>
            <w:pPr>
              <w:pStyle w:val="91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2030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900" w:type="dxa"/>
            <w:vAlign w:val="center"/>
            <w:vMerge w:val="continue"/>
            <w:textDirection w:val="lrTb"/>
            <w:noWrap w:val="false"/>
          </w:tcPr>
          <w:p>
            <w:pPr>
              <w:pStyle w:val="912"/>
              <w:spacing w:after="0" w:line="240" w:lineRule="auto"/>
              <w:rPr>
                <w:rFonts w:ascii="Times New Roman" w:hAnsi="Times New Roman" w:eastAsia="Times New Roman"/>
                <w:color w:val="0000ff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/>
                <w:color w:val="0000ff"/>
                <w:sz w:val="20"/>
                <w:szCs w:val="20"/>
                <w:u w:val="single"/>
                <w:lang w:eastAsia="ru-RU"/>
              </w:rPr>
            </w:r>
            <w:r>
              <w:rPr>
                <w:rFonts w:ascii="Times New Roman" w:hAnsi="Times New Roman" w:eastAsia="Times New Roman"/>
                <w:color w:val="0000ff"/>
                <w:sz w:val="20"/>
                <w:szCs w:val="20"/>
                <w:u w:val="single"/>
                <w:lang w:eastAsia="ru-RU"/>
              </w:rPr>
            </w:r>
            <w:r>
              <w:rPr>
                <w:rFonts w:ascii="Times New Roman" w:hAnsi="Times New Roman" w:eastAsia="Times New Roman"/>
                <w:color w:val="0000ff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663" w:type="dxa"/>
            <w:vAlign w:val="center"/>
            <w:vMerge w:val="continue"/>
            <w:textDirection w:val="lrTb"/>
            <w:noWrap w:val="false"/>
          </w:tcPr>
          <w:p>
            <w:pPr>
              <w:pStyle w:val="912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55" w:type="dxa"/>
            <w:vAlign w:val="center"/>
            <w:vMerge w:val="continue"/>
            <w:textDirection w:val="lrTb"/>
            <w:noWrap w:val="false"/>
          </w:tcPr>
          <w:p>
            <w:pPr>
              <w:pStyle w:val="912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15"/>
          <w:tblHeader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88" w:type="dxa"/>
            <w:vAlign w:val="center"/>
            <w:textDirection w:val="lrTb"/>
            <w:noWrap w:val="false"/>
          </w:tcPr>
          <w:p>
            <w:pPr>
              <w:pStyle w:val="91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90" w:type="dxa"/>
            <w:vAlign w:val="center"/>
            <w:textDirection w:val="lrTb"/>
            <w:noWrap w:val="false"/>
          </w:tcPr>
          <w:p>
            <w:pPr>
              <w:pStyle w:val="91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122" w:type="dxa"/>
            <w:vAlign w:val="center"/>
            <w:textDirection w:val="lrTb"/>
            <w:noWrap w:val="false"/>
          </w:tcPr>
          <w:p>
            <w:pPr>
              <w:pStyle w:val="91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91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pStyle w:val="91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621" w:type="dxa"/>
            <w:vAlign w:val="center"/>
            <w:textDirection w:val="lrTb"/>
            <w:noWrap w:val="false"/>
          </w:tcPr>
          <w:p>
            <w:pPr>
              <w:pStyle w:val="91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621" w:type="dxa"/>
            <w:vAlign w:val="center"/>
            <w:textDirection w:val="lrTb"/>
            <w:noWrap w:val="false"/>
          </w:tcPr>
          <w:p>
            <w:pPr>
              <w:pStyle w:val="91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621" w:type="dxa"/>
            <w:vAlign w:val="center"/>
            <w:textDirection w:val="lrTb"/>
            <w:noWrap w:val="false"/>
          </w:tcPr>
          <w:p>
            <w:pPr>
              <w:pStyle w:val="91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621" w:type="dxa"/>
            <w:vAlign w:val="center"/>
            <w:textDirection w:val="lrTb"/>
            <w:noWrap w:val="false"/>
          </w:tcPr>
          <w:p>
            <w:pPr>
              <w:pStyle w:val="91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621" w:type="dxa"/>
            <w:vAlign w:val="center"/>
            <w:textDirection w:val="lrTb"/>
            <w:noWrap w:val="false"/>
          </w:tcPr>
          <w:p>
            <w:pPr>
              <w:pStyle w:val="91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621" w:type="dxa"/>
            <w:vAlign w:val="center"/>
            <w:textDirection w:val="lrTb"/>
            <w:noWrap w:val="false"/>
          </w:tcPr>
          <w:p>
            <w:pPr>
              <w:pStyle w:val="91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900" w:type="dxa"/>
            <w:vAlign w:val="center"/>
            <w:textDirection w:val="lrTb"/>
            <w:noWrap w:val="false"/>
          </w:tcPr>
          <w:p>
            <w:pPr>
              <w:pStyle w:val="91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663" w:type="dxa"/>
            <w:vAlign w:val="center"/>
            <w:textDirection w:val="lrTb"/>
            <w:noWrap w:val="false"/>
          </w:tcPr>
          <w:p>
            <w:pPr>
              <w:pStyle w:val="91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55" w:type="dxa"/>
            <w:vAlign w:val="center"/>
            <w:textDirection w:val="lrTb"/>
            <w:noWrap w:val="false"/>
          </w:tcPr>
          <w:p>
            <w:pPr>
              <w:pStyle w:val="91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2" w:type="dxa"/>
            <w:vAlign w:val="center"/>
            <w:textDirection w:val="lrTb"/>
            <w:noWrap w:val="false"/>
          </w:tcPr>
          <w:p>
            <w:pPr>
              <w:pStyle w:val="912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 xml:space="preserve">Цель 1 </w:t>
            </w:r>
            <w:r>
              <w:rPr>
                <w:rFonts w:ascii="Times New Roman" w:hAnsi="Times New Roman"/>
              </w:rPr>
              <w:t xml:space="preserve">«Со</w:t>
            </w:r>
            <w:r>
              <w:rPr>
                <w:rFonts w:ascii="Times New Roman" w:hAnsi="Times New Roman"/>
              </w:rPr>
              <w:t xml:space="preserve">здание условий для обеспечения </w:t>
            </w:r>
            <w:r>
              <w:rPr>
                <w:rFonts w:ascii="Times New Roman" w:hAnsi="Times New Roman"/>
              </w:rPr>
              <w:t xml:space="preserve">эффективной деятельности органов местного самоуправления  Белоярского района»</w:t>
            </w:r>
            <w:r>
              <w:rPr>
                <w:rFonts w:ascii="Times New Roman" w:hAnsi="Times New Roman"/>
              </w:rPr>
              <w:t xml:space="preserve">;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84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88" w:type="dxa"/>
            <w:vAlign w:val="center"/>
            <w:textDirection w:val="lrTb"/>
            <w:noWrap w:val="false"/>
          </w:tcPr>
          <w:p>
            <w:pPr>
              <w:pStyle w:val="91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0" w:type="dxa"/>
            <w:vAlign w:val="center"/>
            <w:textDirection w:val="lrTb"/>
            <w:noWrap w:val="false"/>
          </w:tcPr>
          <w:p>
            <w:pPr>
              <w:pStyle w:val="912"/>
              <w:spacing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Уровень удовлетворенности качеством предоставляемых муниципальных услуг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22" w:type="dxa"/>
            <w:vAlign w:val="center"/>
            <w:textDirection w:val="lrTb"/>
            <w:noWrap w:val="false"/>
          </w:tcPr>
          <w:p>
            <w:pPr>
              <w:pStyle w:val="912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процент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912"/>
              <w:jc w:val="center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pStyle w:val="91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1" w:type="dxa"/>
            <w:vAlign w:val="center"/>
            <w:textDirection w:val="lrTb"/>
            <w:noWrap w:val="false"/>
          </w:tcPr>
          <w:p>
            <w:pPr>
              <w:pStyle w:val="91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≥ 95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1" w:type="dxa"/>
            <w:vAlign w:val="center"/>
            <w:textDirection w:val="lrTb"/>
            <w:noWrap w:val="false"/>
          </w:tcPr>
          <w:p>
            <w:pPr>
              <w:pStyle w:val="91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≥ 95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1" w:type="dxa"/>
            <w:vAlign w:val="center"/>
            <w:textDirection w:val="lrTb"/>
            <w:noWrap w:val="false"/>
          </w:tcPr>
          <w:p>
            <w:pPr>
              <w:pStyle w:val="91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≥ 95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1" w:type="dxa"/>
            <w:vAlign w:val="center"/>
            <w:textDirection w:val="lrTb"/>
            <w:noWrap w:val="false"/>
          </w:tcPr>
          <w:p>
            <w:pPr>
              <w:pStyle w:val="91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≥ 95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1" w:type="dxa"/>
            <w:vAlign w:val="center"/>
            <w:textDirection w:val="lrTb"/>
            <w:noWrap w:val="false"/>
          </w:tcPr>
          <w:p>
            <w:pPr>
              <w:pStyle w:val="91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≥ 95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1" w:type="dxa"/>
            <w:vAlign w:val="center"/>
            <w:textDirection w:val="lrTb"/>
            <w:noWrap w:val="false"/>
          </w:tcPr>
          <w:p>
            <w:pPr>
              <w:pStyle w:val="912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≥ 95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00" w:type="dxa"/>
            <w:vAlign w:val="top"/>
            <w:textDirection w:val="lrTb"/>
            <w:noWrap w:val="false"/>
          </w:tcPr>
          <w:p>
            <w:pPr>
              <w:pStyle w:val="912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Постановление Администрации Белоярск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ого района от 12.05.2011 № 681 «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 утверждении Порядка проведения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опросов потребителей муниципальных услуг, предоставляемых органами местного самоуправления Белоярского района, о качестве предоставляемых муниципальных услуг для обеспечения повышения качества и доступности муниципальных услуг на территории Белоярского 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йона»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Align w:val="center"/>
            <w:textDirection w:val="lrTb"/>
            <w:noWrap w:val="false"/>
          </w:tcPr>
          <w:p>
            <w:pPr>
              <w:pStyle w:val="912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55" w:type="dxa"/>
            <w:vAlign w:val="center"/>
            <w:textDirection w:val="lrTb"/>
            <w:noWrap w:val="false"/>
          </w:tcPr>
          <w:p>
            <w:pPr>
              <w:pStyle w:val="912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Align w:val="center"/>
            <w:textDirection w:val="lrTb"/>
            <w:noWrap w:val="false"/>
          </w:tcPr>
          <w:p>
            <w:pPr>
              <w:pStyle w:val="912"/>
              <w:jc w:val="center"/>
              <w:spacing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90" w:type="dxa"/>
            <w:vAlign w:val="center"/>
            <w:textDirection w:val="lrTb"/>
            <w:noWrap w:val="false"/>
          </w:tcPr>
          <w:p>
            <w:pPr>
              <w:pStyle w:val="912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Доля муниципальных служащих, получивших дополнительное профессиональное образование, от общего числа муниципальных служащих, подлежащих направлению на обучение по программе дополнительного профессионального образования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22" w:type="dxa"/>
            <w:vAlign w:val="center"/>
            <w:textDirection w:val="lrTb"/>
            <w:noWrap w:val="false"/>
          </w:tcPr>
          <w:p>
            <w:pPr>
              <w:pStyle w:val="912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процент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91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pStyle w:val="91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1" w:type="dxa"/>
            <w:vAlign w:val="center"/>
            <w:textDirection w:val="lrTb"/>
            <w:noWrap w:val="false"/>
          </w:tcPr>
          <w:p>
            <w:pPr>
              <w:pStyle w:val="91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1" w:type="dxa"/>
            <w:vAlign w:val="center"/>
            <w:textDirection w:val="lrTb"/>
            <w:noWrap w:val="false"/>
          </w:tcPr>
          <w:p>
            <w:pPr>
              <w:pStyle w:val="91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1" w:type="dxa"/>
            <w:vAlign w:val="center"/>
            <w:textDirection w:val="lrTb"/>
            <w:noWrap w:val="false"/>
          </w:tcPr>
          <w:p>
            <w:pPr>
              <w:pStyle w:val="91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1" w:type="dxa"/>
            <w:vAlign w:val="center"/>
            <w:textDirection w:val="lrTb"/>
            <w:noWrap w:val="false"/>
          </w:tcPr>
          <w:p>
            <w:pPr>
              <w:pStyle w:val="91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1" w:type="dxa"/>
            <w:vAlign w:val="center"/>
            <w:textDirection w:val="lrTb"/>
            <w:noWrap w:val="false"/>
          </w:tcPr>
          <w:p>
            <w:pPr>
              <w:pStyle w:val="91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1" w:type="dxa"/>
            <w:vAlign w:val="center"/>
            <w:textDirection w:val="lrTb"/>
            <w:noWrap w:val="false"/>
          </w:tcPr>
          <w:p>
            <w:pPr>
              <w:pStyle w:val="912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0" w:type="dxa"/>
            <w:vAlign w:val="top"/>
            <w:textDirection w:val="lrTb"/>
            <w:noWrap w:val="false"/>
          </w:tcPr>
          <w:p>
            <w:pPr>
              <w:pStyle w:val="912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деральный закон от 02.03.2007 № 25-ФЗ «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 муниципально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й службе в Российской Федерации»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Закон Ханты-Мансийского автономно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го округа - Югры от 13.07.2007 № 113-оз «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 отдельных вопросах муниципальной службы в Ханты-Мансийском автономном окр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уге – Югре»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Align w:val="center"/>
            <w:textDirection w:val="lrTb"/>
            <w:noWrap w:val="false"/>
          </w:tcPr>
          <w:p>
            <w:pPr>
              <w:pStyle w:val="912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Управление делами администрации Белоярского района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55" w:type="dxa"/>
            <w:vAlign w:val="center"/>
            <w:textDirection w:val="lrTb"/>
            <w:noWrap w:val="false"/>
          </w:tcPr>
          <w:p>
            <w:pPr>
              <w:pStyle w:val="912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Align w:val="center"/>
            <w:textDirection w:val="lrTb"/>
            <w:noWrap w:val="false"/>
          </w:tcPr>
          <w:p>
            <w:pPr>
              <w:pStyle w:val="912"/>
              <w:jc w:val="center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964" w:type="dxa"/>
            <w:vAlign w:val="center"/>
            <w:textDirection w:val="lrTb"/>
            <w:noWrap w:val="false"/>
          </w:tcPr>
          <w:p>
            <w:pPr>
              <w:pStyle w:val="912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Цель 2 «Создание условий для развития форм непосредственного осуществления населением местного самоуправления и участия населения в осуществлении местного самоуправления»</w:t>
            </w:r>
            <w:r>
              <w:rPr>
                <w:rFonts w:ascii="Times New Roman" w:hAnsi="Times New Roman"/>
              </w:rPr>
              <w:t xml:space="preserve">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Align w:val="center"/>
            <w:textDirection w:val="lrTb"/>
            <w:noWrap w:val="false"/>
          </w:tcPr>
          <w:p>
            <w:pPr>
              <w:pStyle w:val="912"/>
              <w:jc w:val="center"/>
              <w:spacing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90" w:type="dxa"/>
            <w:vAlign w:val="center"/>
            <w:textDirection w:val="lrTb"/>
            <w:noWrap w:val="false"/>
          </w:tcPr>
          <w:p>
            <w:pPr>
              <w:pStyle w:val="912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Количество форм непосредственного осуществления населением местного самоуправления и участия населения в осуществлении местного самоуправления и случаев их применения в Белоярском районе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22" w:type="dxa"/>
            <w:vAlign w:val="center"/>
            <w:textDirection w:val="lrTb"/>
            <w:noWrap w:val="false"/>
          </w:tcPr>
          <w:p>
            <w:pPr>
              <w:pStyle w:val="912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Единица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91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16" w:type="dxa"/>
            <w:vAlign w:val="center"/>
            <w:textDirection w:val="lrTb"/>
            <w:noWrap w:val="false"/>
          </w:tcPr>
          <w:p>
            <w:pPr>
              <w:pStyle w:val="91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1" w:type="dxa"/>
            <w:vAlign w:val="center"/>
            <w:textDirection w:val="lrTb"/>
            <w:noWrap w:val="false"/>
          </w:tcPr>
          <w:p>
            <w:pPr>
              <w:pStyle w:val="91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110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1" w:type="dxa"/>
            <w:vAlign w:val="center"/>
            <w:textDirection w:val="lrTb"/>
            <w:noWrap w:val="false"/>
          </w:tcPr>
          <w:p>
            <w:pPr>
              <w:pStyle w:val="91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111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1" w:type="dxa"/>
            <w:vAlign w:val="center"/>
            <w:textDirection w:val="lrTb"/>
            <w:noWrap w:val="false"/>
          </w:tcPr>
          <w:p>
            <w:pPr>
              <w:pStyle w:val="91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112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1" w:type="dxa"/>
            <w:vAlign w:val="center"/>
            <w:textDirection w:val="lrTb"/>
            <w:noWrap w:val="false"/>
          </w:tcPr>
          <w:p>
            <w:pPr>
              <w:pStyle w:val="91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113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1" w:type="dxa"/>
            <w:vAlign w:val="center"/>
            <w:textDirection w:val="lrTb"/>
            <w:noWrap w:val="false"/>
          </w:tcPr>
          <w:p>
            <w:pPr>
              <w:pStyle w:val="91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114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1" w:type="dxa"/>
            <w:vAlign w:val="center"/>
            <w:textDirection w:val="lrTb"/>
            <w:noWrap w:val="false"/>
          </w:tcPr>
          <w:p>
            <w:pPr>
              <w:pStyle w:val="912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115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00" w:type="dxa"/>
            <w:vAlign w:val="top"/>
            <w:textDirection w:val="lrTb"/>
            <w:noWrap w:val="false"/>
          </w:tcPr>
          <w:p>
            <w:pPr>
              <w:pStyle w:val="912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Постановление Правитель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ства ХМАО - Югры от 27.12.2021 № 597-п «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 мерах по реализации государственной программы Ханты-Мансийс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кого автономного округа - Югры «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Государственная национальная политика и профилактика экстр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емизма»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Align w:val="center"/>
            <w:textDirection w:val="lrTb"/>
            <w:noWrap w:val="false"/>
          </w:tcPr>
          <w:p>
            <w:pPr>
              <w:pStyle w:val="912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Управление по местному самоуправлению администрации Белоярского района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55" w:type="dxa"/>
            <w:vAlign w:val="center"/>
            <w:textDirection w:val="lrTb"/>
            <w:noWrap w:val="false"/>
          </w:tcPr>
          <w:p>
            <w:pPr>
              <w:pStyle w:val="912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</w:tbl>
    <w:p>
      <w:pPr>
        <w:pStyle w:val="912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2"/>
        <w:jc w:val="center"/>
        <w:pageBreakBefore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Структура муниципальной программы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2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W w:w="15452" w:type="dxa"/>
        <w:tblInd w:w="-2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57" w:type="dxa"/>
          <w:right w:w="62" w:type="dxa"/>
          <w:bottom w:w="57" w:type="dxa"/>
        </w:tblCellMar>
        <w:tblLook w:val="04A0" w:firstRow="1" w:lastRow="0" w:firstColumn="1" w:lastColumn="0" w:noHBand="0" w:noVBand="1"/>
      </w:tblPr>
      <w:tblGrid>
        <w:gridCol w:w="629"/>
        <w:gridCol w:w="4962"/>
        <w:gridCol w:w="6378"/>
        <w:gridCol w:w="34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blHeader/>
        </w:trPr>
        <w:tc>
          <w:tcPr>
            <w:tcW w:w="629" w:type="dxa"/>
            <w:vAlign w:val="top"/>
            <w:textDirection w:val="lrTb"/>
            <w:noWrap w:val="false"/>
          </w:tcPr>
          <w:p>
            <w:pPr>
              <w:pStyle w:val="919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 п/п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4962" w:type="dxa"/>
            <w:vAlign w:val="center"/>
            <w:textDirection w:val="lrTb"/>
            <w:noWrap w:val="false"/>
          </w:tcPr>
          <w:p>
            <w:pPr>
              <w:pStyle w:val="919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Задачи структурного элемента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8" w:type="dxa"/>
            <w:vAlign w:val="top"/>
            <w:textDirection w:val="lrTb"/>
            <w:noWrap w:val="false"/>
          </w:tcPr>
          <w:p>
            <w:pPr>
              <w:pStyle w:val="919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Краткое описание ожидаемых эффектов от реализации задачи структурного элемента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483" w:type="dxa"/>
            <w:vAlign w:val="center"/>
            <w:textDirection w:val="lrTb"/>
            <w:noWrap w:val="false"/>
          </w:tcPr>
          <w:p>
            <w:pPr>
              <w:pStyle w:val="919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Связь с показателями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  <w:tblHeader/>
        </w:trPr>
        <w:tc>
          <w:tcPr>
            <w:tcW w:w="629" w:type="dxa"/>
            <w:vAlign w:val="top"/>
            <w:textDirection w:val="lrTb"/>
            <w:noWrap w:val="false"/>
          </w:tcPr>
          <w:p>
            <w:pPr>
              <w:pStyle w:val="919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4962" w:type="dxa"/>
            <w:vAlign w:val="top"/>
            <w:textDirection w:val="lrTb"/>
            <w:noWrap w:val="false"/>
          </w:tcPr>
          <w:p>
            <w:pPr>
              <w:pStyle w:val="919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8" w:type="dxa"/>
            <w:vAlign w:val="top"/>
            <w:textDirection w:val="lrTb"/>
            <w:noWrap w:val="false"/>
          </w:tcPr>
          <w:p>
            <w:pPr>
              <w:pStyle w:val="919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483" w:type="dxa"/>
            <w:vAlign w:val="top"/>
            <w:textDirection w:val="lrTb"/>
            <w:noWrap w:val="false"/>
          </w:tcPr>
          <w:p>
            <w:pPr>
              <w:pStyle w:val="919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4"/>
        </w:trPr>
        <w:tc>
          <w:tcPr>
            <w:gridSpan w:val="4"/>
            <w:tcW w:w="15452" w:type="dxa"/>
            <w:vAlign w:val="top"/>
            <w:textDirection w:val="lrTb"/>
            <w:noWrap w:val="false"/>
          </w:tcPr>
          <w:p>
            <w:pPr>
              <w:pStyle w:val="91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Направление (подпрограмма) «Функционирование органов местного самоуправления Белоярского района»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tcW w:w="629" w:type="dxa"/>
            <w:vAlign w:val="top"/>
            <w:textDirection w:val="lrTb"/>
            <w:noWrap w:val="false"/>
          </w:tcPr>
          <w:p>
            <w:pPr>
              <w:pStyle w:val="919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W w:w="14823" w:type="dxa"/>
            <w:vAlign w:val="top"/>
            <w:textDirection w:val="lrTb"/>
            <w:noWrap w:val="false"/>
          </w:tcPr>
          <w:p>
            <w:pPr>
              <w:pStyle w:val="919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Комплекс процессных мероприятий «Обеспечение деятельности органов местного самоуправления Белоярского района»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87"/>
        </w:trPr>
        <w:tc>
          <w:tcPr>
            <w:tcW w:w="629" w:type="dxa"/>
            <w:vAlign w:val="top"/>
            <w:textDirection w:val="lrTb"/>
            <w:noWrap w:val="false"/>
          </w:tcPr>
          <w:p>
            <w:pPr>
              <w:pStyle w:val="919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4962" w:type="dxa"/>
            <w:vAlign w:val="top"/>
            <w:textDirection w:val="lrTb"/>
            <w:noWrap w:val="false"/>
          </w:tcPr>
          <w:p>
            <w:pPr>
              <w:pStyle w:val="919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Ответственные за реализацию: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19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отдел по учету и контролю за расходованием финансовых средств администрации Белоярского района;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19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контрольно-счетная палата 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елоярского района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8" w:type="dxa"/>
            <w:vAlign w:val="top"/>
            <w:textDirection w:val="lrTb"/>
            <w:noWrap w:val="false"/>
          </w:tcPr>
          <w:p>
            <w:pPr>
              <w:pStyle w:val="919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Срок реализации: 2025-2030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483" w:type="dxa"/>
            <w:vAlign w:val="top"/>
            <w:textDirection w:val="lrTb"/>
            <w:noWrap w:val="false"/>
          </w:tcPr>
          <w:p>
            <w:pPr>
              <w:pStyle w:val="919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33"/>
        </w:trPr>
        <w:tc>
          <w:tcPr>
            <w:tcW w:w="629" w:type="dxa"/>
            <w:vAlign w:val="top"/>
            <w:textDirection w:val="lrTb"/>
            <w:noWrap w:val="false"/>
          </w:tcPr>
          <w:p>
            <w:pPr>
              <w:pStyle w:val="919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1.1.1.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4962" w:type="dxa"/>
            <w:vAlign w:val="top"/>
            <w:textDirection w:val="lrTb"/>
            <w:noWrap w:val="false"/>
          </w:tcPr>
          <w:p>
            <w:pPr>
              <w:pStyle w:val="919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эффективного исполнения полномочий и функций органов местного само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управления Белоярского района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vAlign w:val="top"/>
            <w:textDirection w:val="lrTb"/>
            <w:noWrap w:val="false"/>
          </w:tcPr>
          <w:p>
            <w:pPr>
              <w:pStyle w:val="912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обеспечение выполнения полномочий органов местного самоуправления Белоярского района</w:t>
            </w:r>
            <w:r>
              <w:rPr>
                <w:rFonts w:ascii="Times New Roman" w:hAnsi="Times New Roman" w:eastAsia="Times New Roman"/>
                <w:color w:val="000000"/>
              </w:rPr>
            </w:r>
            <w:r>
              <w:rPr>
                <w:rFonts w:ascii="Times New Roman" w:hAnsi="Times New Roman" w:eastAsia="Times New Roman"/>
                <w:color w:val="000000"/>
              </w:rPr>
            </w:r>
          </w:p>
        </w:tc>
        <w:tc>
          <w:tcPr>
            <w:tcW w:w="3483" w:type="dxa"/>
            <w:vAlign w:val="top"/>
            <w:textDirection w:val="lrTb"/>
            <w:noWrap w:val="false"/>
          </w:tcPr>
          <w:p>
            <w:pPr>
              <w:pStyle w:val="919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Уровень удовлетворенности качеством пред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оставляемых муниципальных услуг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3"/>
        </w:trPr>
        <w:tc>
          <w:tcPr>
            <w:tcW w:w="629" w:type="dxa"/>
            <w:vAlign w:val="top"/>
            <w:textDirection w:val="lrTb"/>
            <w:noWrap w:val="false"/>
          </w:tcPr>
          <w:p>
            <w:pPr>
              <w:pStyle w:val="919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1.2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W w:w="14823" w:type="dxa"/>
            <w:vAlign w:val="top"/>
            <w:textDirection w:val="lrTb"/>
            <w:noWrap w:val="false"/>
          </w:tcPr>
          <w:p>
            <w:pPr>
              <w:pStyle w:val="919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Комплекс процессных мероприятий «Осуществление органами местного самоуправления отдельных государственных полномочий»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tcW w:w="629" w:type="dxa"/>
            <w:vAlign w:val="top"/>
            <w:textDirection w:val="lrTb"/>
            <w:noWrap w:val="false"/>
          </w:tcPr>
          <w:p>
            <w:pPr>
              <w:pStyle w:val="919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4962" w:type="dxa"/>
            <w:vAlign w:val="top"/>
            <w:textDirection w:val="lrTb"/>
            <w:noWrap w:val="false"/>
          </w:tcPr>
          <w:p>
            <w:pPr>
              <w:pStyle w:val="919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Ответственные за реализацию: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19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отдел записи актов гражданского состояния администрации Белоярского района;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19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архивный отдел адм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инистрации Белоярского района;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19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делами администрации Белоярского района;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19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жилищно-коммунально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 хозяйства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8" w:type="dxa"/>
            <w:vAlign w:val="top"/>
            <w:textDirection w:val="lrTb"/>
            <w:noWrap w:val="false"/>
          </w:tcPr>
          <w:p>
            <w:pPr>
              <w:pStyle w:val="919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Срок реализации: 2025-20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483" w:type="dxa"/>
            <w:vAlign w:val="top"/>
            <w:textDirection w:val="lrTb"/>
            <w:noWrap w:val="false"/>
          </w:tcPr>
          <w:p>
            <w:pPr>
              <w:pStyle w:val="919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29" w:type="dxa"/>
            <w:vAlign w:val="top"/>
            <w:textDirection w:val="lrTb"/>
            <w:noWrap w:val="false"/>
          </w:tcPr>
          <w:p>
            <w:pPr>
              <w:pStyle w:val="919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1.2.1.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4962" w:type="dxa"/>
            <w:vAlign w:val="top"/>
            <w:textDirection w:val="lrTb"/>
            <w:noWrap w:val="false"/>
          </w:tcPr>
          <w:p>
            <w:pPr>
              <w:pStyle w:val="919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эффективного исполнения переданных отдельных гос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ударственных полномочий в сфере государственной регистрации актов гражданского состояния, в сфере архивного дела,  полномочий по составлению (изменению) списков кандидатов в присяжные заседатели, полномочий по ведению учета категорий граждан, определенных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федеральным законодательством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8" w:type="dxa"/>
            <w:vAlign w:val="top"/>
            <w:textDirection w:val="lrTb"/>
            <w:noWrap w:val="false"/>
          </w:tcPr>
          <w:p>
            <w:pPr>
              <w:pStyle w:val="919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отдельных государственных полномочий в сфере государственной регистрации актов гражданского состояния;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19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отдельных государственных полномочий в сфере архивного дела;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19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отдельных государственных полномочий по составлению (изменению) списков кандидатов в присяжные заседатели федеральных судов общей юрисдикции в РФ;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19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отдельных государственных полномочий по ведению учета категорий граждан, определенных федеральным законодательством.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483" w:type="dxa"/>
            <w:vAlign w:val="top"/>
            <w:textDirection w:val="lrTb"/>
            <w:noWrap w:val="false"/>
          </w:tcPr>
          <w:p>
            <w:pPr>
              <w:pStyle w:val="919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Уровень удовлетворенности качеством пред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оставляемых муниципальных услуг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"/>
        </w:trPr>
        <w:tc>
          <w:tcPr>
            <w:tcW w:w="629" w:type="dxa"/>
            <w:vAlign w:val="top"/>
            <w:textDirection w:val="lrTb"/>
            <w:noWrap w:val="false"/>
          </w:tcPr>
          <w:p>
            <w:pPr>
              <w:pStyle w:val="919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1.3</w:t>
            </w:r>
            <w:r/>
          </w:p>
        </w:tc>
        <w:tc>
          <w:tcPr>
            <w:gridSpan w:val="3"/>
            <w:tcW w:w="14823" w:type="dxa"/>
            <w:vAlign w:val="top"/>
            <w:textDirection w:val="lrTb"/>
            <w:noWrap w:val="false"/>
          </w:tcPr>
          <w:p>
            <w:pPr>
              <w:pStyle w:val="919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Комплекс процессных мероприятий «Организация и исполнения материально-технического обеспечения органов местного самоуправления»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6"/>
        </w:trPr>
        <w:tc>
          <w:tcPr>
            <w:tcW w:w="629" w:type="dxa"/>
            <w:vAlign w:val="top"/>
            <w:textDirection w:val="lrTb"/>
            <w:noWrap w:val="false"/>
          </w:tcPr>
          <w:p>
            <w:pPr>
              <w:pStyle w:val="919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4962" w:type="dxa"/>
            <w:vAlign w:val="top"/>
            <w:textDirection w:val="lrTb"/>
            <w:noWrap w:val="false"/>
          </w:tcPr>
          <w:p>
            <w:pPr>
              <w:pStyle w:val="919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за реализацию: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19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Комитет по культуре администрации Белоярского района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8" w:type="dxa"/>
            <w:vAlign w:val="top"/>
            <w:textDirection w:val="lrTb"/>
            <w:noWrap w:val="false"/>
          </w:tcPr>
          <w:p>
            <w:pPr>
              <w:pStyle w:val="919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Срок реализации: 2025-2030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483" w:type="dxa"/>
            <w:vAlign w:val="top"/>
            <w:textDirection w:val="lrTb"/>
            <w:noWrap w:val="false"/>
          </w:tcPr>
          <w:p>
            <w:pPr>
              <w:pStyle w:val="919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29" w:type="dxa"/>
            <w:vAlign w:val="top"/>
            <w:textDirection w:val="lrTb"/>
            <w:noWrap w:val="false"/>
          </w:tcPr>
          <w:p>
            <w:pPr>
              <w:pStyle w:val="919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4962" w:type="dxa"/>
            <w:vAlign w:val="top"/>
            <w:textDirection w:val="lrTb"/>
            <w:noWrap w:val="false"/>
          </w:tcPr>
          <w:p>
            <w:pPr>
              <w:pStyle w:val="919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необходимых условий для осуществления текущей деятельности органов местного самоуправления Белоярского района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8" w:type="dxa"/>
            <w:vAlign w:val="top"/>
            <w:textDirection w:val="lrTb"/>
            <w:noWrap w:val="false"/>
          </w:tcPr>
          <w:p>
            <w:pPr>
              <w:pStyle w:val="919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материально-техническое обеспечение органов местного самоуправления и муниципальны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 учреждений Белоярского района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(обеспечение деятельности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МКУ  Белоярского района «Служба материально-технического обеспечения»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483" w:type="dxa"/>
            <w:vAlign w:val="top"/>
            <w:textDirection w:val="lrTb"/>
            <w:noWrap w:val="false"/>
          </w:tcPr>
          <w:p>
            <w:pPr>
              <w:pStyle w:val="919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Уровень удовлетворенности качеством предоставляемых муниципальных услуг</w:t>
              <w:tab/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29" w:type="dxa"/>
            <w:vAlign w:val="top"/>
            <w:textDirection w:val="lrTb"/>
            <w:noWrap w:val="false"/>
          </w:tcPr>
          <w:p>
            <w:pPr>
              <w:pStyle w:val="919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W w:w="14823" w:type="dxa"/>
            <w:vAlign w:val="top"/>
            <w:textDirection w:val="lrTb"/>
            <w:noWrap w:val="false"/>
          </w:tcPr>
          <w:p>
            <w:pPr>
              <w:pStyle w:val="919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Направление (подпрограмма) «Развитие муниципальной службы в Белоярском районе»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29" w:type="dxa"/>
            <w:vAlign w:val="top"/>
            <w:textDirection w:val="lrTb"/>
            <w:noWrap w:val="false"/>
          </w:tcPr>
          <w:p>
            <w:pPr>
              <w:pStyle w:val="919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W w:w="14823" w:type="dxa"/>
            <w:vAlign w:val="top"/>
            <w:textDirection w:val="lrTb"/>
            <w:noWrap w:val="false"/>
          </w:tcPr>
          <w:p>
            <w:pPr>
              <w:pStyle w:val="919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Комплекс процессных мероприятий «Создание условий для развития и совершенствования муниципальной службы»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29" w:type="dxa"/>
            <w:vAlign w:val="top"/>
            <w:textDirection w:val="lrTb"/>
            <w:noWrap w:val="false"/>
          </w:tcPr>
          <w:p>
            <w:pPr>
              <w:pStyle w:val="919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4962" w:type="dxa"/>
            <w:vAlign w:val="top"/>
            <w:textDirection w:val="lrTb"/>
            <w:noWrap w:val="false"/>
          </w:tcPr>
          <w:p>
            <w:pPr>
              <w:pStyle w:val="919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за реализацию: Управление делами администрации Белоярского района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8" w:type="dxa"/>
            <w:vAlign w:val="top"/>
            <w:textDirection w:val="lrTb"/>
            <w:noWrap w:val="false"/>
          </w:tcPr>
          <w:p>
            <w:pPr>
              <w:pStyle w:val="919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Срок реализации: 2025-2030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483" w:type="dxa"/>
            <w:vAlign w:val="top"/>
            <w:textDirection w:val="lrTb"/>
            <w:noWrap w:val="false"/>
          </w:tcPr>
          <w:p>
            <w:pPr>
              <w:pStyle w:val="919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29" w:type="dxa"/>
            <w:vAlign w:val="top"/>
            <w:textDirection w:val="lrTb"/>
            <w:noWrap w:val="false"/>
          </w:tcPr>
          <w:p>
            <w:pPr>
              <w:pStyle w:val="919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2.1.1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4962" w:type="dxa"/>
            <w:vAlign w:val="top"/>
            <w:textDirection w:val="lrTb"/>
            <w:noWrap w:val="false"/>
          </w:tcPr>
          <w:p>
            <w:pPr>
              <w:pStyle w:val="919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Создание условий для развития и совершенствования муниципальной службы,  сохранения и укрепления здо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ровья муниципальных служащих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8" w:type="dxa"/>
            <w:vAlign w:val="top"/>
            <w:textDirection w:val="lrTb"/>
            <w:noWrap w:val="false"/>
          </w:tcPr>
          <w:p>
            <w:pPr>
              <w:pStyle w:val="919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повышение квалификации муниципальных служащих по программам дополнительного профессионального образования;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19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участие муниципальных служащих в выездных спортивных мероприятиях;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19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и проведение ежегодного конкурса «Лучший муниципальный служащий Белоярского района»;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19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мероприятий по проведение диспансеризации муниципальных служащих.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483" w:type="dxa"/>
            <w:vAlign w:val="top"/>
            <w:textDirection w:val="lrTb"/>
            <w:noWrap w:val="false"/>
          </w:tcPr>
          <w:p>
            <w:pPr>
              <w:pStyle w:val="919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Доля муниципальных служащих, получивших дополнительное профессиональное образование, от общего числа муниципальных служащих, подлежащих направлению на обучение по программе дополнительног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 профессионального образования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29" w:type="dxa"/>
            <w:vAlign w:val="top"/>
            <w:textDirection w:val="lrTb"/>
            <w:noWrap w:val="false"/>
          </w:tcPr>
          <w:p>
            <w:pPr>
              <w:pStyle w:val="919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W w:w="14823" w:type="dxa"/>
            <w:vAlign w:val="top"/>
            <w:textDirection w:val="lrTb"/>
            <w:noWrap w:val="false"/>
          </w:tcPr>
          <w:p>
            <w:pPr>
              <w:pStyle w:val="919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Направление (подпрограмма) «Развитие форм непосредственного осуществления населением местного самоуправления на территории Белоярского района»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29" w:type="dxa"/>
            <w:vAlign w:val="top"/>
            <w:textDirection w:val="lrTb"/>
            <w:noWrap w:val="false"/>
          </w:tcPr>
          <w:p>
            <w:pPr>
              <w:pStyle w:val="919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3.1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W w:w="14823" w:type="dxa"/>
            <w:vAlign w:val="top"/>
            <w:textDirection w:val="lrTb"/>
            <w:noWrap w:val="false"/>
          </w:tcPr>
          <w:p>
            <w:pPr>
              <w:pStyle w:val="919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Комплекс процессных мероприятий «Развитие форм непосредственного осуществления населением местного самоуправления на территории Белоярского района»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0"/>
        </w:trPr>
        <w:tc>
          <w:tcPr>
            <w:tcW w:w="629" w:type="dxa"/>
            <w:vAlign w:val="top"/>
            <w:textDirection w:val="lrTb"/>
            <w:noWrap w:val="false"/>
          </w:tcPr>
          <w:p>
            <w:pPr>
              <w:pStyle w:val="919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4962" w:type="dxa"/>
            <w:vAlign w:val="top"/>
            <w:textDirection w:val="lrTb"/>
            <w:noWrap w:val="false"/>
          </w:tcPr>
          <w:p>
            <w:pPr>
              <w:pStyle w:val="919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за реализацию: 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19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по местному самоуправлению администрации Белоярского района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8" w:type="dxa"/>
            <w:vAlign w:val="top"/>
            <w:textDirection w:val="lrTb"/>
            <w:noWrap w:val="false"/>
          </w:tcPr>
          <w:p>
            <w:pPr>
              <w:pStyle w:val="919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Срок реализации: 2025-2030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483" w:type="dxa"/>
            <w:vAlign w:val="top"/>
            <w:textDirection w:val="lrTb"/>
            <w:noWrap w:val="false"/>
          </w:tcPr>
          <w:p>
            <w:pPr>
              <w:pStyle w:val="919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29" w:type="dxa"/>
            <w:vAlign w:val="top"/>
            <w:textDirection w:val="lrTb"/>
            <w:noWrap w:val="false"/>
          </w:tcPr>
          <w:p>
            <w:pPr>
              <w:pStyle w:val="919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3.1.1.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4962" w:type="dxa"/>
            <w:vAlign w:val="top"/>
            <w:textDirection w:val="lrTb"/>
            <w:noWrap w:val="false"/>
          </w:tcPr>
          <w:p>
            <w:pPr>
              <w:pStyle w:val="919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Развитие и совершенствование форм непосредственного осуществления населением местного самоуправления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19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8" w:type="dxa"/>
            <w:vAlign w:val="top"/>
            <w:textDirection w:val="lrTb"/>
            <w:noWrap w:val="false"/>
          </w:tcPr>
          <w:p>
            <w:pPr>
              <w:pStyle w:val="919"/>
              <w:ind w:firstLine="0"/>
              <w:tabs>
                <w:tab w:val="left" w:pos="890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взаимодействия с политическими партиями, избират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ельными комиссиями, законодательными (представительными) органами государственной власти и местного самоуправления в сфере регионального развития и содействия развитию местного самоуправления в Белоярском районе, прогноза общественно-политической ситуации;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19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популяризация среди населения участия в осуществлении местного самоуправления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483" w:type="dxa"/>
            <w:vAlign w:val="top"/>
            <w:textDirection w:val="lrTb"/>
            <w:noWrap w:val="false"/>
          </w:tcPr>
          <w:p>
            <w:pPr>
              <w:pStyle w:val="919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форм непосредственного осуществления населением местного самоуправления и участия населения в осуществлении местного самоуправления и случаев их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применения в Белоярском районе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29" w:type="dxa"/>
            <w:vAlign w:val="top"/>
            <w:textDirection w:val="lrTb"/>
            <w:noWrap w:val="false"/>
          </w:tcPr>
          <w:p>
            <w:pPr>
              <w:pStyle w:val="919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3.2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W w:w="14823" w:type="dxa"/>
            <w:vAlign w:val="top"/>
            <w:textDirection w:val="lrTb"/>
            <w:noWrap w:val="false"/>
          </w:tcPr>
          <w:p>
            <w:pPr>
              <w:pStyle w:val="919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Комплекс процессных мероприятий «Обеспечение открытости органов местного самоуправления Белоярского района»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29" w:type="dxa"/>
            <w:vAlign w:val="top"/>
            <w:textDirection w:val="lrTb"/>
            <w:noWrap w:val="false"/>
          </w:tcPr>
          <w:p>
            <w:pPr>
              <w:pStyle w:val="919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4962" w:type="dxa"/>
            <w:vAlign w:val="top"/>
            <w:textDirection w:val="lrTb"/>
            <w:noWrap w:val="false"/>
          </w:tcPr>
          <w:p>
            <w:pPr>
              <w:pStyle w:val="919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за реализацию: 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19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Комитет по культуре администрации Белоярского района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8" w:type="dxa"/>
            <w:vAlign w:val="top"/>
            <w:textDirection w:val="lrTb"/>
            <w:noWrap w:val="false"/>
          </w:tcPr>
          <w:p>
            <w:pPr>
              <w:pStyle w:val="919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Срок реализации: 2025-2030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483" w:type="dxa"/>
            <w:vAlign w:val="top"/>
            <w:textDirection w:val="lrTb"/>
            <w:noWrap w:val="false"/>
          </w:tcPr>
          <w:p>
            <w:pPr>
              <w:pStyle w:val="919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29" w:type="dxa"/>
            <w:vAlign w:val="top"/>
            <w:textDirection w:val="lrTb"/>
            <w:noWrap w:val="false"/>
          </w:tcPr>
          <w:p>
            <w:pPr>
              <w:pStyle w:val="919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3.2.1.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4962" w:type="dxa"/>
            <w:vAlign w:val="top"/>
            <w:textDirection w:val="lrTb"/>
            <w:noWrap w:val="false"/>
          </w:tcPr>
          <w:p>
            <w:pPr>
              <w:pStyle w:val="919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Освещение приоритетных направлений деятельности органов местного самоуправления в местных средствах массовой информации</w:t>
              <w:tab/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6378" w:type="dxa"/>
            <w:vAlign w:val="top"/>
            <w:textDirection w:val="lrTb"/>
            <w:noWrap w:val="false"/>
          </w:tcPr>
          <w:p>
            <w:pPr>
              <w:pStyle w:val="919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освещение событий и новостей общественно-политической жизни Белоярского района в теле- и радио эфире, выпуск информационных общественно-публицистических программ;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19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информирования населения Белоярского района о деятельности администрации Белоярского района;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19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опубликование нормативно-правовых актов органов местного самоуправления;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19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информационное обеспечение населения Белоярского района посредством печатных средств массовой информации  автономного учреждения Белоярского района «Белоярский информационный центр «Квадрат»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483" w:type="dxa"/>
            <w:vAlign w:val="top"/>
            <w:textDirection w:val="lrTb"/>
            <w:noWrap w:val="false"/>
          </w:tcPr>
          <w:p>
            <w:pPr>
              <w:pStyle w:val="919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Уровень удовлетворенности качеством предоставляемых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муниципальных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услуг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912"/>
        <w:jc w:val="center"/>
        <w:pageBreakBefore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 Финансовое обеспечение муниципальной программы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W w:w="0" w:type="auto"/>
        <w:tblInd w:w="-314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9"/>
        <w:gridCol w:w="6937"/>
        <w:gridCol w:w="1083"/>
        <w:gridCol w:w="1040"/>
        <w:gridCol w:w="1087"/>
        <w:gridCol w:w="1134"/>
        <w:gridCol w:w="1040"/>
        <w:gridCol w:w="1098"/>
        <w:gridCol w:w="1276"/>
      </w:tblGrid>
      <w:tr>
        <w:tblPrEx/>
        <w:trPr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9" w:type="dxa"/>
            <w:vAlign w:val="center"/>
            <w:vMerge w:val="restart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N п/п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7" w:type="dxa"/>
            <w:vAlign w:val="bottom"/>
            <w:vMerge w:val="restart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Наименование муниципальной программы, структурного элемента, мероприятия (результата), источник финансового обеспечения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58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Объем финансового обеспечения по годам, тыс. рублей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9" w:type="dxa"/>
            <w:vAlign w:val="center"/>
            <w:vMerge w:val="continue"/>
            <w:textDirection w:val="lrTb"/>
            <w:noWrap w:val="false"/>
          </w:tcPr>
          <w:p>
            <w:pPr>
              <w:pStyle w:val="912"/>
              <w:jc w:val="center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7" w:type="dxa"/>
            <w:vAlign w:val="bottom"/>
            <w:vMerge w:val="continue"/>
            <w:textDirection w:val="lrTb"/>
            <w:noWrap w:val="false"/>
          </w:tcPr>
          <w:p>
            <w:pPr>
              <w:pStyle w:val="912"/>
              <w:jc w:val="center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3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2025 год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2026 год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2027 год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2028 год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2029 год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8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2030 год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780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9" w:type="dxa"/>
            <w:vAlign w:val="bottom"/>
            <w:vMerge w:val="restart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7" w:type="dxa"/>
            <w:vAlign w:val="bottom"/>
            <w:textDirection w:val="lrTb"/>
            <w:noWrap w:val="false"/>
          </w:tcPr>
          <w:p>
            <w:pPr>
              <w:pStyle w:val="912"/>
              <w:ind w:left="113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Муниципальная программа «Повышение эффективности деятельности органов местного самоуправления Белоярского района» (всего), в том числе: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3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533 155,3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554 976,3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551 288,1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552 810,8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552 810,8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8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552 810,8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3 297 852,1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9" w:type="dxa"/>
            <w:vAlign w:val="bottom"/>
            <w:vMerge w:val="continue"/>
            <w:textDirection w:val="lrTb"/>
            <w:noWrap w:val="false"/>
          </w:tcPr>
          <w:p>
            <w:pPr>
              <w:pStyle w:val="912"/>
              <w:jc w:val="center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7" w:type="dxa"/>
            <w:vAlign w:val="bottom"/>
            <w:textDirection w:val="lrTb"/>
            <w:noWrap w:val="false"/>
          </w:tcPr>
          <w:p>
            <w:pPr>
              <w:pStyle w:val="912"/>
              <w:ind w:left="113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федеральный бюджет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3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5 592,9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2 653,3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2 734,6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2 852,3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2 852,3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8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2 852,3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19 537,7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9" w:type="dxa"/>
            <w:vAlign w:val="bottom"/>
            <w:vMerge w:val="continue"/>
            <w:textDirection w:val="lrTb"/>
            <w:noWrap w:val="false"/>
          </w:tcPr>
          <w:p>
            <w:pPr>
              <w:pStyle w:val="912"/>
              <w:jc w:val="center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7" w:type="dxa"/>
            <w:vAlign w:val="bottom"/>
            <w:textDirection w:val="lrTb"/>
            <w:noWrap w:val="false"/>
          </w:tcPr>
          <w:p>
            <w:pPr>
              <w:pStyle w:val="912"/>
              <w:ind w:left="113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бюджет ХМАО-Югры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3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5 320,7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6 621,9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6 560,8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6 485,9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6 485,9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8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6 485,9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37 961,1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9" w:type="dxa"/>
            <w:vAlign w:val="bottom"/>
            <w:vMerge w:val="continue"/>
            <w:textDirection w:val="lrTb"/>
            <w:noWrap w:val="false"/>
          </w:tcPr>
          <w:p>
            <w:pPr>
              <w:pStyle w:val="912"/>
              <w:jc w:val="center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7" w:type="dxa"/>
            <w:vAlign w:val="bottom"/>
            <w:textDirection w:val="lrTb"/>
            <w:noWrap w:val="false"/>
          </w:tcPr>
          <w:p>
            <w:pPr>
              <w:pStyle w:val="912"/>
              <w:ind w:left="113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3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522 241,7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545 701,1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541 992,7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543 472,6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543 472,6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8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543 472,6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3 240 353,3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9" w:type="dxa"/>
            <w:vAlign w:val="bottom"/>
            <w:vMerge w:val="continue"/>
            <w:textDirection w:val="lrTb"/>
            <w:noWrap w:val="false"/>
          </w:tcPr>
          <w:p>
            <w:pPr>
              <w:pStyle w:val="912"/>
              <w:jc w:val="center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7" w:type="dxa"/>
            <w:vAlign w:val="bottom"/>
            <w:textDirection w:val="lrTb"/>
            <w:noWrap w:val="false"/>
          </w:tcPr>
          <w:p>
            <w:pPr>
              <w:pStyle w:val="912"/>
              <w:ind w:left="113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Объем налоговых расходов Белоярского района (справочно)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3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8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570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9" w:type="dxa"/>
            <w:vAlign w:val="center"/>
            <w:vMerge w:val="restart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7" w:type="dxa"/>
            <w:vAlign w:val="bottom"/>
            <w:textDirection w:val="lrTb"/>
            <w:noWrap w:val="false"/>
          </w:tcPr>
          <w:p>
            <w:pPr>
              <w:pStyle w:val="912"/>
              <w:ind w:left="113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Комплекс процессных мероприятий «Обеспечение деятельности органов местного самоуправления Белоярского района»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3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362 386,8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361 939,0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361 077,7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361 409,3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361 409,3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8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361 409,3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2 169 631,4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9" w:type="dxa"/>
            <w:vAlign w:val="center"/>
            <w:vMerge w:val="continue"/>
            <w:textDirection w:val="lrTb"/>
            <w:noWrap w:val="false"/>
          </w:tcPr>
          <w:p>
            <w:pPr>
              <w:pStyle w:val="912"/>
              <w:jc w:val="center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7" w:type="dxa"/>
            <w:vAlign w:val="bottom"/>
            <w:textDirection w:val="lrTb"/>
            <w:noWrap w:val="false"/>
          </w:tcPr>
          <w:p>
            <w:pPr>
              <w:pStyle w:val="912"/>
              <w:ind w:left="113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бюджет ХМАО-Югры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3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990,0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8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990,0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9" w:type="dxa"/>
            <w:vAlign w:val="center"/>
            <w:vMerge w:val="continue"/>
            <w:textDirection w:val="lrTb"/>
            <w:noWrap w:val="false"/>
          </w:tcPr>
          <w:p>
            <w:pPr>
              <w:pStyle w:val="912"/>
              <w:jc w:val="center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7" w:type="dxa"/>
            <w:vAlign w:val="bottom"/>
            <w:textDirection w:val="lrTb"/>
            <w:noWrap w:val="false"/>
          </w:tcPr>
          <w:p>
            <w:pPr>
              <w:pStyle w:val="912"/>
              <w:ind w:left="113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3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361 396,8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361 939,0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361 077,7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361 409,3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361 409,3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8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361 409,3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2 168 641,4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780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9" w:type="dxa"/>
            <w:vAlign w:val="center"/>
            <w:vMerge w:val="restart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7" w:type="dxa"/>
            <w:vAlign w:val="bottom"/>
            <w:textDirection w:val="lrTb"/>
            <w:noWrap w:val="false"/>
          </w:tcPr>
          <w:p>
            <w:pPr>
              <w:pStyle w:val="912"/>
              <w:ind w:left="113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Комплекс процессных мероприятий  «Осуществление органами местного самоуправления отдельных государственных полномочий» (всего),  в том числе: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3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9 277,5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9 275,2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9 295,4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9 338,2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9 338,2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8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9 338,2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55 862,7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70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9" w:type="dxa"/>
            <w:vAlign w:val="center"/>
            <w:vMerge w:val="continue"/>
            <w:textDirection w:val="lrTb"/>
            <w:noWrap w:val="false"/>
          </w:tcPr>
          <w:p>
            <w:pPr>
              <w:pStyle w:val="912"/>
              <w:jc w:val="center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7" w:type="dxa"/>
            <w:vAlign w:val="bottom"/>
            <w:textDirection w:val="lrTb"/>
            <w:noWrap w:val="false"/>
          </w:tcPr>
          <w:p>
            <w:pPr>
              <w:pStyle w:val="912"/>
              <w:ind w:left="113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федеральный бюджет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3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5 592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2 653,3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2 734,6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2 852,3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2 852,3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8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2 852,3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19 537,7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9" w:type="dxa"/>
            <w:vAlign w:val="center"/>
            <w:vMerge w:val="continue"/>
            <w:textDirection w:val="lrTb"/>
            <w:noWrap w:val="false"/>
          </w:tcPr>
          <w:p>
            <w:pPr>
              <w:pStyle w:val="912"/>
              <w:jc w:val="center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7" w:type="dxa"/>
            <w:vAlign w:val="bottom"/>
            <w:textDirection w:val="lrTb"/>
            <w:noWrap w:val="false"/>
          </w:tcPr>
          <w:p>
            <w:pPr>
              <w:pStyle w:val="912"/>
              <w:ind w:left="113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бюджет ХМАО-Югры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3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3 630,7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6 621,9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6 560,8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6 485,9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6 485,9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8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6 485,9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36 271,1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9" w:type="dxa"/>
            <w:vAlign w:val="center"/>
            <w:vMerge w:val="continue"/>
            <w:textDirection w:val="lrTb"/>
            <w:noWrap w:val="false"/>
          </w:tcPr>
          <w:p>
            <w:pPr>
              <w:pStyle w:val="912"/>
              <w:jc w:val="center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7" w:type="dxa"/>
            <w:vAlign w:val="bottom"/>
            <w:textDirection w:val="lrTb"/>
            <w:noWrap w:val="false"/>
          </w:tcPr>
          <w:p>
            <w:pPr>
              <w:pStyle w:val="912"/>
              <w:ind w:left="113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3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53,9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8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53,9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7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9" w:type="dxa"/>
            <w:vAlign w:val="center"/>
            <w:vMerge w:val="restart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2.1.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7" w:type="dxa"/>
            <w:vAlign w:val="bottom"/>
            <w:textDirection w:val="lrTb"/>
            <w:noWrap w:val="false"/>
          </w:tcPr>
          <w:p>
            <w:pPr>
              <w:pStyle w:val="912"/>
              <w:ind w:left="113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мероприятие «Осуществление отдельных государственных полномочий в сфере государственной регистрации актов гражданского состояния» (всего), в том числе: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3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8 541,6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8 453,9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8 453,9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8 453,9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8 453,9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8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8 453,9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50 811,1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30"/>
        </w:trPr>
        <w:tc>
          <w:tcPr>
            <w:tcBorders>
              <w:top w:val="singl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9" w:type="dxa"/>
            <w:vAlign w:val="center"/>
            <w:vMerge w:val="continue"/>
            <w:textDirection w:val="lrTb"/>
            <w:noWrap w:val="false"/>
          </w:tcPr>
          <w:p>
            <w:pPr>
              <w:pStyle w:val="912"/>
              <w:jc w:val="center"/>
            </w:pPr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7" w:type="dxa"/>
            <w:vAlign w:val="bottom"/>
            <w:textDirection w:val="lrTb"/>
            <w:noWrap w:val="false"/>
          </w:tcPr>
          <w:p>
            <w:pPr>
              <w:pStyle w:val="912"/>
              <w:ind w:left="113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федеральный бюджет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3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5 589,0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2 623,5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2 729,9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2 850,1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2 850,1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8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2 850,1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19 492,7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9" w:type="dxa"/>
            <w:vAlign w:val="center"/>
            <w:vMerge w:val="continue"/>
            <w:textDirection w:val="lrTb"/>
            <w:noWrap w:val="false"/>
          </w:tcPr>
          <w:p>
            <w:pPr>
              <w:pStyle w:val="912"/>
              <w:jc w:val="center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7" w:type="dxa"/>
            <w:vAlign w:val="bottom"/>
            <w:textDirection w:val="lrTb"/>
            <w:noWrap w:val="false"/>
          </w:tcPr>
          <w:p>
            <w:pPr>
              <w:pStyle w:val="912"/>
              <w:ind w:left="113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бюджет ХМАО-Югры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3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2 898,7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5 830,4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5 724,0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5 603,8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5 603,8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8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5 603,8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31 264,5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9" w:type="dxa"/>
            <w:vAlign w:val="center"/>
            <w:vMerge w:val="continue"/>
            <w:textDirection w:val="lrTb"/>
            <w:noWrap w:val="false"/>
          </w:tcPr>
          <w:p>
            <w:pPr>
              <w:pStyle w:val="912"/>
              <w:jc w:val="center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7" w:type="dxa"/>
            <w:vAlign w:val="bottom"/>
            <w:textDirection w:val="lrTb"/>
            <w:noWrap w:val="false"/>
          </w:tcPr>
          <w:p>
            <w:pPr>
              <w:pStyle w:val="912"/>
              <w:ind w:left="113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3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53,9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8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53,9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510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9" w:type="dxa"/>
            <w:vAlign w:val="center"/>
            <w:vMerge w:val="restart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2.2.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7" w:type="dxa"/>
            <w:vAlign w:val="bottom"/>
            <w:textDirection w:val="lrTb"/>
            <w:noWrap w:val="false"/>
          </w:tcPr>
          <w:p>
            <w:pPr>
              <w:pStyle w:val="912"/>
              <w:ind w:left="113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мероприятие «Осуществление отдельных государственных полномочий в сфере архивного дела»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3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730,1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787,5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832,8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878,1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878,1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8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878,1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4 984,7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9" w:type="dxa"/>
            <w:vAlign w:val="center"/>
            <w:vMerge w:val="continue"/>
            <w:textDirection w:val="lrTb"/>
            <w:noWrap w:val="false"/>
          </w:tcPr>
          <w:p>
            <w:pPr>
              <w:pStyle w:val="912"/>
              <w:jc w:val="center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7" w:type="dxa"/>
            <w:vAlign w:val="bottom"/>
            <w:textDirection w:val="lrTb"/>
            <w:noWrap w:val="false"/>
          </w:tcPr>
          <w:p>
            <w:pPr>
              <w:pStyle w:val="912"/>
              <w:ind w:left="113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бюджет ХМАО-Югры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3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730,1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787,5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832,8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878,1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878,1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8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878,1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4 984,7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765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9" w:type="dxa"/>
            <w:vAlign w:val="center"/>
            <w:vMerge w:val="restart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2.3.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7" w:type="dxa"/>
            <w:vAlign w:val="bottom"/>
            <w:textDirection w:val="lrTb"/>
            <w:noWrap w:val="false"/>
          </w:tcPr>
          <w:p>
            <w:pPr>
              <w:pStyle w:val="912"/>
              <w:ind w:left="113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мероприятие «Осуществление отдельных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3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3,9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29,8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4,7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2,2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2,2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8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2,2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45,0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9" w:type="dxa"/>
            <w:vAlign w:val="center"/>
            <w:vMerge w:val="continue"/>
            <w:textDirection w:val="lrTb"/>
            <w:noWrap w:val="false"/>
          </w:tcPr>
          <w:p>
            <w:pPr>
              <w:pStyle w:val="912"/>
              <w:jc w:val="center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7" w:type="dxa"/>
            <w:vAlign w:val="bottom"/>
            <w:textDirection w:val="lrTb"/>
            <w:noWrap w:val="false"/>
          </w:tcPr>
          <w:p>
            <w:pPr>
              <w:pStyle w:val="912"/>
              <w:ind w:left="113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федеральный бюджет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3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3,9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29,8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4,7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2,2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2,2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8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2,2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45,0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810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9" w:type="dxa"/>
            <w:vAlign w:val="center"/>
            <w:vMerge w:val="restart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2.4.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7" w:type="dxa"/>
            <w:vAlign w:val="bottom"/>
            <w:textDirection w:val="lrTb"/>
            <w:noWrap w:val="false"/>
          </w:tcPr>
          <w:p>
            <w:pPr>
              <w:pStyle w:val="912"/>
              <w:ind w:left="113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мероприятие «Осуществление отдельных государственных полномочий по ведению учета категорий граждан, определенных федеральным законодательством»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3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1,9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4,0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4,0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4,0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4,0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8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4,0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21,9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9" w:type="dxa"/>
            <w:vAlign w:val="center"/>
            <w:vMerge w:val="continue"/>
            <w:textDirection w:val="lrTb"/>
            <w:noWrap w:val="false"/>
          </w:tcPr>
          <w:p>
            <w:pPr>
              <w:pStyle w:val="912"/>
              <w:jc w:val="center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7" w:type="dxa"/>
            <w:vAlign w:val="bottom"/>
            <w:textDirection w:val="lrTb"/>
            <w:noWrap w:val="false"/>
          </w:tcPr>
          <w:p>
            <w:pPr>
              <w:pStyle w:val="912"/>
              <w:ind w:left="113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бюджет ХМАО-Югры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3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1,9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4,0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4,0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4,0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4,0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8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4,0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21,9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795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9" w:type="dxa"/>
            <w:vAlign w:val="center"/>
            <w:vMerge w:val="restart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7" w:type="dxa"/>
            <w:vAlign w:val="bottom"/>
            <w:textDirection w:val="lrTb"/>
            <w:noWrap w:val="false"/>
          </w:tcPr>
          <w:p>
            <w:pPr>
              <w:pStyle w:val="912"/>
              <w:ind w:left="113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Комплекс процессных мероприятий  «Организация и исполнения материально-технического обеспечения органов местного самоуправления» (всего), в том числе: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3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130 716,0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153 532,9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152 364,7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152 536,0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152 536,0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8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152 536,0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894 221,6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70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9" w:type="dxa"/>
            <w:vAlign w:val="center"/>
            <w:vMerge w:val="continue"/>
            <w:textDirection w:val="lrTb"/>
            <w:noWrap w:val="false"/>
          </w:tcPr>
          <w:p>
            <w:pPr>
              <w:pStyle w:val="912"/>
              <w:jc w:val="center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7" w:type="dxa"/>
            <w:vAlign w:val="bottom"/>
            <w:textDirection w:val="lrTb"/>
            <w:noWrap w:val="false"/>
          </w:tcPr>
          <w:p>
            <w:pPr>
              <w:pStyle w:val="912"/>
              <w:ind w:left="113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бюджет ХМАО-Югры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3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8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9" w:type="dxa"/>
            <w:vAlign w:val="center"/>
            <w:vMerge w:val="continue"/>
            <w:textDirection w:val="lrTb"/>
            <w:noWrap w:val="false"/>
          </w:tcPr>
          <w:p>
            <w:pPr>
              <w:pStyle w:val="912"/>
              <w:jc w:val="center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7" w:type="dxa"/>
            <w:vAlign w:val="bottom"/>
            <w:textDirection w:val="lrTb"/>
            <w:noWrap w:val="false"/>
          </w:tcPr>
          <w:p>
            <w:pPr>
              <w:pStyle w:val="912"/>
              <w:ind w:left="113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3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130 616,0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153 532,9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152 364,7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152 536,0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152 536,0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8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152 536,0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894 121,6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7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9" w:type="dxa"/>
            <w:vAlign w:val="center"/>
            <w:vMerge w:val="restart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3.1.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7" w:type="dxa"/>
            <w:vAlign w:val="top"/>
            <w:textDirection w:val="lrTb"/>
            <w:noWrap w:val="false"/>
          </w:tcPr>
          <w:p>
            <w:pPr>
              <w:pStyle w:val="912"/>
              <w:ind w:left="113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мероприятие «Материально-техническое обеспечение органов местного самоуправления и муниципальных учреждений Белоярского района, сельских поселений в границах Белоярского района»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3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130 716,0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153 532,9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152 364,7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152 536,0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152 536,0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8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152 536,0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894 221,6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9" w:type="dxa"/>
            <w:vAlign w:val="center"/>
            <w:vMerge w:val="continue"/>
            <w:textDirection w:val="lrTb"/>
            <w:noWrap w:val="false"/>
          </w:tcPr>
          <w:p>
            <w:pPr>
              <w:pStyle w:val="912"/>
              <w:jc w:val="center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7" w:type="dxa"/>
            <w:vAlign w:val="bottom"/>
            <w:textDirection w:val="lrTb"/>
            <w:noWrap w:val="false"/>
          </w:tcPr>
          <w:p>
            <w:pPr>
              <w:pStyle w:val="912"/>
              <w:ind w:left="113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бюджет ХМАО-Югры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3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8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9" w:type="dxa"/>
            <w:vAlign w:val="center"/>
            <w:vMerge w:val="continue"/>
            <w:textDirection w:val="lrTb"/>
            <w:noWrap w:val="false"/>
          </w:tcPr>
          <w:p>
            <w:pPr>
              <w:pStyle w:val="912"/>
              <w:jc w:val="center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7" w:type="dxa"/>
            <w:vAlign w:val="bottom"/>
            <w:textDirection w:val="lrTb"/>
            <w:noWrap w:val="false"/>
          </w:tcPr>
          <w:p>
            <w:pPr>
              <w:pStyle w:val="912"/>
              <w:ind w:left="113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3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130 616,0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153 532,9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152 364,7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152 536,0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152 536,0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8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152 536,0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894 121,6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9" w:type="dxa"/>
            <w:vAlign w:val="center"/>
            <w:vMerge w:val="restart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7" w:type="dxa"/>
            <w:vAlign w:val="bottom"/>
            <w:textDirection w:val="lrTb"/>
            <w:noWrap w:val="false"/>
          </w:tcPr>
          <w:p>
            <w:pPr>
              <w:pStyle w:val="912"/>
              <w:ind w:left="113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Комплекс процессных мероприятий  «Создание условий для развития и совершенствования муниципальной службы»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3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1 416,4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1 448,5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1 573,1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1 655,1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1 655,1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8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1 655,1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9 403,3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9" w:type="dxa"/>
            <w:vAlign w:val="center"/>
            <w:vMerge w:val="continue"/>
            <w:textDirection w:val="lrTb"/>
            <w:noWrap w:val="false"/>
          </w:tcPr>
          <w:p>
            <w:pPr>
              <w:pStyle w:val="912"/>
              <w:jc w:val="center"/>
            </w:pPr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7" w:type="dxa"/>
            <w:vAlign w:val="bottom"/>
            <w:textDirection w:val="lrTb"/>
            <w:noWrap w:val="false"/>
          </w:tcPr>
          <w:p>
            <w:pPr>
              <w:pStyle w:val="912"/>
              <w:ind w:left="113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3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1 416,4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1 448,5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1 573,1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1 655,1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1 655,1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8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1 655,1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9 403,3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705"/>
        </w:trPr>
        <w:tc>
          <w:tcPr>
            <w:tcBorders>
              <w:top w:val="singl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9" w:type="dxa"/>
            <w:vAlign w:val="center"/>
            <w:vMerge w:val="restart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7" w:type="dxa"/>
            <w:vAlign w:val="top"/>
            <w:textDirection w:val="lrTb"/>
            <w:noWrap w:val="false"/>
          </w:tcPr>
          <w:p>
            <w:pPr>
              <w:pStyle w:val="912"/>
              <w:ind w:left="113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Комплекс процессных мероприятий  «Развитие форм непосредственного осуществления населением местного самоуправления на территории Белоярского района»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3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606,1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8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606,1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9" w:type="dxa"/>
            <w:vAlign w:val="center"/>
            <w:vMerge w:val="continue"/>
            <w:textDirection w:val="lrTb"/>
            <w:noWrap w:val="false"/>
          </w:tcPr>
          <w:p>
            <w:pPr>
              <w:pStyle w:val="912"/>
              <w:jc w:val="center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7" w:type="dxa"/>
            <w:vAlign w:val="bottom"/>
            <w:textDirection w:val="lrTb"/>
            <w:noWrap w:val="false"/>
          </w:tcPr>
          <w:p>
            <w:pPr>
              <w:pStyle w:val="912"/>
              <w:ind w:left="113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бюджет ХМАО-Югры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3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600,0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8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600,0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9" w:type="dxa"/>
            <w:vAlign w:val="center"/>
            <w:vMerge w:val="continue"/>
            <w:textDirection w:val="lrTb"/>
            <w:noWrap w:val="false"/>
          </w:tcPr>
          <w:p>
            <w:pPr>
              <w:pStyle w:val="912"/>
              <w:jc w:val="center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7" w:type="dxa"/>
            <w:vAlign w:val="bottom"/>
            <w:textDirection w:val="lrTb"/>
            <w:noWrap w:val="false"/>
          </w:tcPr>
          <w:p>
            <w:pPr>
              <w:pStyle w:val="912"/>
              <w:ind w:left="113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3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6,1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8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6,1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540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9" w:type="dxa"/>
            <w:vAlign w:val="center"/>
            <w:vMerge w:val="restart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7" w:type="dxa"/>
            <w:vAlign w:val="top"/>
            <w:textDirection w:val="lrTb"/>
            <w:noWrap w:val="false"/>
          </w:tcPr>
          <w:p>
            <w:pPr>
              <w:pStyle w:val="912"/>
              <w:ind w:left="113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Комплекс процессных мероприятий  «Обеспечение открытости органов местного самоуправления Белоярского района»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3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28 752,5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28 780,7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26 977,2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27 872,2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27 872,2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8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27 872,2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168 127,0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9" w:type="dxa"/>
            <w:vAlign w:val="center"/>
            <w:vMerge w:val="continue"/>
            <w:textDirection w:val="lrTb"/>
            <w:noWrap w:val="false"/>
          </w:tcPr>
          <w:p>
            <w:pPr>
              <w:pStyle w:val="912"/>
              <w:jc w:val="center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7" w:type="dxa"/>
            <w:vAlign w:val="bottom"/>
            <w:textDirection w:val="lrTb"/>
            <w:noWrap w:val="false"/>
          </w:tcPr>
          <w:p>
            <w:pPr>
              <w:pStyle w:val="912"/>
              <w:ind w:left="113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3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28 752,5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28 780,7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26 977,2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27 872,2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27 872,2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8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27 872,2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pStyle w:val="912"/>
              <w:jc w:val="center"/>
              <w:spacing w:after="0" w:afterAutospacing="0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168 127,0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</w:tbl>
    <w:p>
      <w:pPr>
        <w:pStyle w:val="912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912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912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912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912"/>
        <w:jc w:val="center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_____________________________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sectPr>
      <w:headerReference w:type="default" r:id="rId10"/>
      <w:footerReference w:type="default" r:id="rId12"/>
      <w:footnotePr/>
      <w:endnotePr/>
      <w:type w:val="nextPage"/>
      <w:pgSz w:w="16838" w:h="11906" w:orient="landscape"/>
      <w:pgMar w:top="567" w:right="1134" w:bottom="709" w:left="1134" w:header="708" w:footer="708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Tahoma">
    <w:panose1 w:val="020B0604030504040204"/>
  </w:font>
  <w:font w:name="Lucida Sans Unicode">
    <w:panose1 w:val="020B0602030504020204"/>
  </w:font>
  <w:font w:name="WenQuanYi Micro Hei">
    <w:panose1 w:val="02000603000000000000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4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4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7"/>
      <w:jc w:val="center"/>
    </w:pPr>
    <w:r/>
    <w:r/>
  </w:p>
  <w:p>
    <w:pPr>
      <w:pStyle w:val="93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8</w:t>
    </w:r>
    <w:r>
      <w:fldChar w:fldCharType="end"/>
    </w:r>
    <w:r/>
  </w:p>
  <w:p>
    <w:pPr>
      <w:pStyle w:val="93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1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11"/>
  </w:num>
  <w:num w:numId="8">
    <w:abstractNumId w:val="6"/>
  </w:num>
  <w:num w:numId="9">
    <w:abstractNumId w:val="8"/>
  </w:num>
  <w:num w:numId="10">
    <w:abstractNumId w:val="13"/>
  </w:num>
  <w:num w:numId="11">
    <w:abstractNumId w:val="10"/>
  </w:num>
  <w:num w:numId="12">
    <w:abstractNumId w:val="9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4">
    <w:name w:val="Heading 1"/>
    <w:basedOn w:val="912"/>
    <w:next w:val="912"/>
    <w:link w:val="7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5">
    <w:name w:val="Heading 1 Char"/>
    <w:link w:val="734"/>
    <w:uiPriority w:val="9"/>
    <w:rPr>
      <w:rFonts w:ascii="Arial" w:hAnsi="Arial" w:eastAsia="Arial" w:cs="Arial"/>
      <w:sz w:val="40"/>
      <w:szCs w:val="40"/>
    </w:rPr>
  </w:style>
  <w:style w:type="paragraph" w:styleId="736">
    <w:name w:val="Heading 2"/>
    <w:basedOn w:val="912"/>
    <w:next w:val="912"/>
    <w:link w:val="7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7">
    <w:name w:val="Heading 2 Char"/>
    <w:link w:val="736"/>
    <w:uiPriority w:val="9"/>
    <w:rPr>
      <w:rFonts w:ascii="Arial" w:hAnsi="Arial" w:eastAsia="Arial" w:cs="Arial"/>
      <w:sz w:val="34"/>
    </w:rPr>
  </w:style>
  <w:style w:type="paragraph" w:styleId="738">
    <w:name w:val="Heading 3"/>
    <w:basedOn w:val="912"/>
    <w:next w:val="912"/>
    <w:link w:val="7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9">
    <w:name w:val="Heading 3 Char"/>
    <w:link w:val="738"/>
    <w:uiPriority w:val="9"/>
    <w:rPr>
      <w:rFonts w:ascii="Arial" w:hAnsi="Arial" w:eastAsia="Arial" w:cs="Arial"/>
      <w:sz w:val="30"/>
      <w:szCs w:val="30"/>
    </w:rPr>
  </w:style>
  <w:style w:type="paragraph" w:styleId="740">
    <w:name w:val="Heading 4"/>
    <w:basedOn w:val="912"/>
    <w:next w:val="912"/>
    <w:link w:val="7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1">
    <w:name w:val="Heading 4 Char"/>
    <w:link w:val="740"/>
    <w:uiPriority w:val="9"/>
    <w:rPr>
      <w:rFonts w:ascii="Arial" w:hAnsi="Arial" w:eastAsia="Arial" w:cs="Arial"/>
      <w:b/>
      <w:bCs/>
      <w:sz w:val="26"/>
      <w:szCs w:val="26"/>
    </w:rPr>
  </w:style>
  <w:style w:type="paragraph" w:styleId="742">
    <w:name w:val="Heading 5"/>
    <w:basedOn w:val="912"/>
    <w:next w:val="912"/>
    <w:link w:val="7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3">
    <w:name w:val="Heading 5 Char"/>
    <w:link w:val="742"/>
    <w:uiPriority w:val="9"/>
    <w:rPr>
      <w:rFonts w:ascii="Arial" w:hAnsi="Arial" w:eastAsia="Arial" w:cs="Arial"/>
      <w:b/>
      <w:bCs/>
      <w:sz w:val="24"/>
      <w:szCs w:val="24"/>
    </w:rPr>
  </w:style>
  <w:style w:type="paragraph" w:styleId="744">
    <w:name w:val="Heading 6"/>
    <w:basedOn w:val="912"/>
    <w:next w:val="912"/>
    <w:link w:val="7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5">
    <w:name w:val="Heading 6 Char"/>
    <w:link w:val="744"/>
    <w:uiPriority w:val="9"/>
    <w:rPr>
      <w:rFonts w:ascii="Arial" w:hAnsi="Arial" w:eastAsia="Arial" w:cs="Arial"/>
      <w:b/>
      <w:bCs/>
      <w:sz w:val="22"/>
      <w:szCs w:val="22"/>
    </w:rPr>
  </w:style>
  <w:style w:type="paragraph" w:styleId="746">
    <w:name w:val="Heading 7"/>
    <w:basedOn w:val="912"/>
    <w:next w:val="912"/>
    <w:link w:val="7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7">
    <w:name w:val="Heading 7 Char"/>
    <w:link w:val="7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8">
    <w:name w:val="Heading 8"/>
    <w:basedOn w:val="912"/>
    <w:next w:val="912"/>
    <w:link w:val="7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9">
    <w:name w:val="Heading 8 Char"/>
    <w:link w:val="748"/>
    <w:uiPriority w:val="9"/>
    <w:rPr>
      <w:rFonts w:ascii="Arial" w:hAnsi="Arial" w:eastAsia="Arial" w:cs="Arial"/>
      <w:i/>
      <w:iCs/>
      <w:sz w:val="22"/>
      <w:szCs w:val="22"/>
    </w:rPr>
  </w:style>
  <w:style w:type="paragraph" w:styleId="750">
    <w:name w:val="Heading 9"/>
    <w:basedOn w:val="912"/>
    <w:next w:val="912"/>
    <w:link w:val="7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1">
    <w:name w:val="Heading 9 Char"/>
    <w:link w:val="750"/>
    <w:uiPriority w:val="9"/>
    <w:rPr>
      <w:rFonts w:ascii="Arial" w:hAnsi="Arial" w:eastAsia="Arial" w:cs="Arial"/>
      <w:i/>
      <w:iCs/>
      <w:sz w:val="21"/>
      <w:szCs w:val="21"/>
    </w:rPr>
  </w:style>
  <w:style w:type="paragraph" w:styleId="752">
    <w:name w:val="List Paragraph"/>
    <w:basedOn w:val="912"/>
    <w:uiPriority w:val="34"/>
    <w:qFormat/>
    <w:pPr>
      <w:contextualSpacing/>
      <w:ind w:left="720"/>
    </w:pPr>
  </w:style>
  <w:style w:type="paragraph" w:styleId="753">
    <w:name w:val="No Spacing"/>
    <w:uiPriority w:val="1"/>
    <w:qFormat/>
    <w:pPr>
      <w:spacing w:before="0" w:after="0" w:line="240" w:lineRule="auto"/>
    </w:pPr>
  </w:style>
  <w:style w:type="paragraph" w:styleId="754">
    <w:name w:val="Title"/>
    <w:basedOn w:val="912"/>
    <w:next w:val="912"/>
    <w:link w:val="7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5">
    <w:name w:val="Title Char"/>
    <w:link w:val="754"/>
    <w:uiPriority w:val="10"/>
    <w:rPr>
      <w:sz w:val="48"/>
      <w:szCs w:val="48"/>
    </w:rPr>
  </w:style>
  <w:style w:type="paragraph" w:styleId="756">
    <w:name w:val="Subtitle"/>
    <w:basedOn w:val="912"/>
    <w:next w:val="912"/>
    <w:link w:val="757"/>
    <w:uiPriority w:val="11"/>
    <w:qFormat/>
    <w:pPr>
      <w:spacing w:before="200" w:after="200"/>
    </w:pPr>
    <w:rPr>
      <w:sz w:val="24"/>
      <w:szCs w:val="24"/>
    </w:rPr>
  </w:style>
  <w:style w:type="character" w:styleId="757">
    <w:name w:val="Subtitle Char"/>
    <w:link w:val="756"/>
    <w:uiPriority w:val="11"/>
    <w:rPr>
      <w:sz w:val="24"/>
      <w:szCs w:val="24"/>
    </w:rPr>
  </w:style>
  <w:style w:type="paragraph" w:styleId="758">
    <w:name w:val="Quote"/>
    <w:basedOn w:val="912"/>
    <w:next w:val="912"/>
    <w:link w:val="759"/>
    <w:uiPriority w:val="29"/>
    <w:qFormat/>
    <w:pPr>
      <w:ind w:left="720" w:right="720"/>
    </w:pPr>
    <w:rPr>
      <w:i/>
    </w:rPr>
  </w:style>
  <w:style w:type="character" w:styleId="759">
    <w:name w:val="Quote Char"/>
    <w:link w:val="758"/>
    <w:uiPriority w:val="29"/>
    <w:rPr>
      <w:i/>
    </w:rPr>
  </w:style>
  <w:style w:type="paragraph" w:styleId="760">
    <w:name w:val="Intense Quote"/>
    <w:basedOn w:val="912"/>
    <w:next w:val="912"/>
    <w:link w:val="7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1">
    <w:name w:val="Intense Quote Char"/>
    <w:link w:val="760"/>
    <w:uiPriority w:val="30"/>
    <w:rPr>
      <w:i/>
    </w:rPr>
  </w:style>
  <w:style w:type="paragraph" w:styleId="762">
    <w:name w:val="Header"/>
    <w:basedOn w:val="912"/>
    <w:link w:val="7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3">
    <w:name w:val="Header Char"/>
    <w:link w:val="762"/>
    <w:uiPriority w:val="99"/>
  </w:style>
  <w:style w:type="paragraph" w:styleId="764">
    <w:name w:val="Footer"/>
    <w:basedOn w:val="912"/>
    <w:link w:val="7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5">
    <w:name w:val="Footer Char"/>
    <w:link w:val="764"/>
    <w:uiPriority w:val="99"/>
  </w:style>
  <w:style w:type="paragraph" w:styleId="766">
    <w:name w:val="Caption"/>
    <w:basedOn w:val="912"/>
    <w:next w:val="912"/>
    <w:link w:val="76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7">
    <w:name w:val="Caption Char"/>
    <w:link w:val="766"/>
    <w:uiPriority w:val="35"/>
    <w:rPr>
      <w:b/>
      <w:bCs/>
      <w:color w:val="4f81bd" w:themeColor="accent1"/>
      <w:sz w:val="18"/>
      <w:szCs w:val="18"/>
    </w:rPr>
  </w:style>
  <w:style w:type="table" w:styleId="76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1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4">
    <w:name w:val="Hyperlink"/>
    <w:uiPriority w:val="99"/>
    <w:unhideWhenUsed/>
    <w:rPr>
      <w:color w:val="0000ff" w:themeColor="hyperlink"/>
      <w:u w:val="single"/>
    </w:rPr>
  </w:style>
  <w:style w:type="paragraph" w:styleId="895">
    <w:name w:val="footnote text"/>
    <w:basedOn w:val="912"/>
    <w:link w:val="896"/>
    <w:uiPriority w:val="99"/>
    <w:semiHidden/>
    <w:unhideWhenUsed/>
    <w:pPr>
      <w:spacing w:after="40" w:line="240" w:lineRule="auto"/>
    </w:pPr>
    <w:rPr>
      <w:sz w:val="18"/>
    </w:rPr>
  </w:style>
  <w:style w:type="character" w:styleId="896">
    <w:name w:val="Footnote Text Char"/>
    <w:link w:val="895"/>
    <w:uiPriority w:val="99"/>
    <w:rPr>
      <w:sz w:val="18"/>
    </w:rPr>
  </w:style>
  <w:style w:type="character" w:styleId="897">
    <w:name w:val="footnote reference"/>
    <w:uiPriority w:val="99"/>
    <w:unhideWhenUsed/>
    <w:rPr>
      <w:vertAlign w:val="superscript"/>
    </w:rPr>
  </w:style>
  <w:style w:type="paragraph" w:styleId="898">
    <w:name w:val="endnote text"/>
    <w:basedOn w:val="912"/>
    <w:link w:val="899"/>
    <w:uiPriority w:val="99"/>
    <w:semiHidden/>
    <w:unhideWhenUsed/>
    <w:pPr>
      <w:spacing w:after="0" w:line="240" w:lineRule="auto"/>
    </w:pPr>
    <w:rPr>
      <w:sz w:val="20"/>
    </w:rPr>
  </w:style>
  <w:style w:type="character" w:styleId="899">
    <w:name w:val="Endnote Text Char"/>
    <w:link w:val="898"/>
    <w:uiPriority w:val="99"/>
    <w:rPr>
      <w:sz w:val="20"/>
    </w:rPr>
  </w:style>
  <w:style w:type="character" w:styleId="900">
    <w:name w:val="endnote reference"/>
    <w:uiPriority w:val="99"/>
    <w:semiHidden/>
    <w:unhideWhenUsed/>
    <w:rPr>
      <w:vertAlign w:val="superscript"/>
    </w:rPr>
  </w:style>
  <w:style w:type="paragraph" w:styleId="901">
    <w:name w:val="toc 1"/>
    <w:basedOn w:val="912"/>
    <w:next w:val="912"/>
    <w:uiPriority w:val="39"/>
    <w:unhideWhenUsed/>
    <w:pPr>
      <w:ind w:left="0" w:right="0" w:firstLine="0"/>
      <w:spacing w:after="57"/>
    </w:pPr>
  </w:style>
  <w:style w:type="paragraph" w:styleId="902">
    <w:name w:val="toc 2"/>
    <w:basedOn w:val="912"/>
    <w:next w:val="912"/>
    <w:uiPriority w:val="39"/>
    <w:unhideWhenUsed/>
    <w:pPr>
      <w:ind w:left="283" w:right="0" w:firstLine="0"/>
      <w:spacing w:after="57"/>
    </w:pPr>
  </w:style>
  <w:style w:type="paragraph" w:styleId="903">
    <w:name w:val="toc 3"/>
    <w:basedOn w:val="912"/>
    <w:next w:val="912"/>
    <w:uiPriority w:val="39"/>
    <w:unhideWhenUsed/>
    <w:pPr>
      <w:ind w:left="567" w:right="0" w:firstLine="0"/>
      <w:spacing w:after="57"/>
    </w:pPr>
  </w:style>
  <w:style w:type="paragraph" w:styleId="904">
    <w:name w:val="toc 4"/>
    <w:basedOn w:val="912"/>
    <w:next w:val="912"/>
    <w:uiPriority w:val="39"/>
    <w:unhideWhenUsed/>
    <w:pPr>
      <w:ind w:left="850" w:right="0" w:firstLine="0"/>
      <w:spacing w:after="57"/>
    </w:pPr>
  </w:style>
  <w:style w:type="paragraph" w:styleId="905">
    <w:name w:val="toc 5"/>
    <w:basedOn w:val="912"/>
    <w:next w:val="912"/>
    <w:uiPriority w:val="39"/>
    <w:unhideWhenUsed/>
    <w:pPr>
      <w:ind w:left="1134" w:right="0" w:firstLine="0"/>
      <w:spacing w:after="57"/>
    </w:pPr>
  </w:style>
  <w:style w:type="paragraph" w:styleId="906">
    <w:name w:val="toc 6"/>
    <w:basedOn w:val="912"/>
    <w:next w:val="912"/>
    <w:uiPriority w:val="39"/>
    <w:unhideWhenUsed/>
    <w:pPr>
      <w:ind w:left="1417" w:right="0" w:firstLine="0"/>
      <w:spacing w:after="57"/>
    </w:pPr>
  </w:style>
  <w:style w:type="paragraph" w:styleId="907">
    <w:name w:val="toc 7"/>
    <w:basedOn w:val="912"/>
    <w:next w:val="912"/>
    <w:uiPriority w:val="39"/>
    <w:unhideWhenUsed/>
    <w:pPr>
      <w:ind w:left="1701" w:right="0" w:firstLine="0"/>
      <w:spacing w:after="57"/>
    </w:pPr>
  </w:style>
  <w:style w:type="paragraph" w:styleId="908">
    <w:name w:val="toc 8"/>
    <w:basedOn w:val="912"/>
    <w:next w:val="912"/>
    <w:uiPriority w:val="39"/>
    <w:unhideWhenUsed/>
    <w:pPr>
      <w:ind w:left="1984" w:right="0" w:firstLine="0"/>
      <w:spacing w:after="57"/>
    </w:pPr>
  </w:style>
  <w:style w:type="paragraph" w:styleId="909">
    <w:name w:val="toc 9"/>
    <w:basedOn w:val="912"/>
    <w:next w:val="912"/>
    <w:uiPriority w:val="39"/>
    <w:unhideWhenUsed/>
    <w:pPr>
      <w:ind w:left="2268" w:right="0" w:firstLine="0"/>
      <w:spacing w:after="57"/>
    </w:pPr>
  </w:style>
  <w:style w:type="paragraph" w:styleId="910">
    <w:name w:val="TOC Heading"/>
    <w:uiPriority w:val="39"/>
    <w:unhideWhenUsed/>
  </w:style>
  <w:style w:type="paragraph" w:styleId="911">
    <w:name w:val="table of figures"/>
    <w:basedOn w:val="912"/>
    <w:next w:val="912"/>
    <w:uiPriority w:val="99"/>
    <w:unhideWhenUsed/>
    <w:pPr>
      <w:spacing w:after="0" w:afterAutospacing="0"/>
    </w:pPr>
  </w:style>
  <w:style w:type="paragraph" w:styleId="912" w:default="1">
    <w:name w:val="Normal"/>
    <w:next w:val="912"/>
    <w:link w:val="912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913">
    <w:name w:val="Заголовок 1"/>
    <w:basedOn w:val="912"/>
    <w:next w:val="912"/>
    <w:link w:val="926"/>
    <w:qFormat/>
    <w:pPr>
      <w:jc w:val="center"/>
      <w:keepNext/>
      <w:spacing w:after="0" w:line="240" w:lineRule="auto"/>
      <w:outlineLvl w:val="0"/>
    </w:pPr>
    <w:rPr>
      <w:rFonts w:ascii="Times New Roman" w:hAnsi="Times New Roman" w:eastAsia="Times New Roman"/>
      <w:b/>
      <w:sz w:val="20"/>
      <w:szCs w:val="20"/>
      <w:lang w:eastAsia="ru-RU"/>
    </w:rPr>
  </w:style>
  <w:style w:type="paragraph" w:styleId="914">
    <w:name w:val="Заголовок 3"/>
    <w:basedOn w:val="912"/>
    <w:next w:val="912"/>
    <w:link w:val="927"/>
    <w:qFormat/>
    <w:pPr>
      <w:jc w:val="center"/>
      <w:keepNext/>
      <w:spacing w:after="0" w:line="240" w:lineRule="auto"/>
      <w:outlineLvl w:val="2"/>
    </w:pPr>
    <w:rPr>
      <w:rFonts w:ascii="Times New Roman" w:hAnsi="Times New Roman" w:eastAsia="Times New Roman"/>
      <w:b/>
      <w:sz w:val="24"/>
      <w:szCs w:val="20"/>
      <w:lang w:eastAsia="ru-RU"/>
    </w:rPr>
  </w:style>
  <w:style w:type="paragraph" w:styleId="915">
    <w:name w:val="Заголовок 4"/>
    <w:basedOn w:val="912"/>
    <w:next w:val="912"/>
    <w:link w:val="928"/>
    <w:qFormat/>
    <w:pPr>
      <w:jc w:val="center"/>
      <w:keepNext/>
      <w:spacing w:after="0" w:line="240" w:lineRule="auto"/>
      <w:outlineLvl w:val="3"/>
    </w:pPr>
    <w:rPr>
      <w:rFonts w:ascii="Times New Roman" w:hAnsi="Times New Roman" w:eastAsia="Times New Roman"/>
      <w:b/>
      <w:szCs w:val="20"/>
      <w:lang w:eastAsia="ru-RU"/>
    </w:rPr>
  </w:style>
  <w:style w:type="character" w:styleId="916">
    <w:name w:val="Основной шрифт абзаца"/>
    <w:next w:val="916"/>
    <w:link w:val="912"/>
    <w:uiPriority w:val="1"/>
    <w:semiHidden/>
    <w:unhideWhenUsed/>
  </w:style>
  <w:style w:type="table" w:styleId="917">
    <w:name w:val="Обычная таблица"/>
    <w:next w:val="917"/>
    <w:link w:val="912"/>
    <w:uiPriority w:val="99"/>
    <w:semiHidden/>
    <w:unhideWhenUsed/>
    <w:tblPr/>
  </w:style>
  <w:style w:type="numbering" w:styleId="918">
    <w:name w:val="Нет списка"/>
    <w:next w:val="918"/>
    <w:link w:val="912"/>
    <w:uiPriority w:val="99"/>
    <w:semiHidden/>
    <w:unhideWhenUsed/>
  </w:style>
  <w:style w:type="paragraph" w:styleId="919">
    <w:name w:val="ConsPlusNormal"/>
    <w:next w:val="919"/>
    <w:link w:val="912"/>
    <w:pPr>
      <w:ind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920">
    <w:name w:val="ConsPlusNonformat"/>
    <w:next w:val="920"/>
    <w:link w:val="912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921">
    <w:name w:val="Текст концевой сноски"/>
    <w:basedOn w:val="912"/>
    <w:next w:val="921"/>
    <w:link w:val="922"/>
    <w:uiPriority w:val="99"/>
    <w:unhideWhenUsed/>
    <w:pPr>
      <w:spacing w:after="0" w:line="240" w:lineRule="auto"/>
    </w:pPr>
    <w:rPr>
      <w:sz w:val="20"/>
      <w:szCs w:val="20"/>
    </w:rPr>
  </w:style>
  <w:style w:type="character" w:styleId="922">
    <w:name w:val="Текст концевой сноски Знак"/>
    <w:next w:val="922"/>
    <w:link w:val="921"/>
    <w:uiPriority w:val="99"/>
    <w:rPr>
      <w:rFonts w:ascii="Calibri" w:hAnsi="Calibri" w:eastAsia="Calibri" w:cs="Times New Roman"/>
      <w:sz w:val="20"/>
      <w:szCs w:val="20"/>
    </w:rPr>
  </w:style>
  <w:style w:type="paragraph" w:styleId="923">
    <w:name w:val="Текст сноски"/>
    <w:basedOn w:val="912"/>
    <w:next w:val="923"/>
    <w:link w:val="924"/>
    <w:uiPriority w:val="99"/>
    <w:unhideWhenUsed/>
    <w:pPr>
      <w:spacing w:after="0" w:line="240" w:lineRule="auto"/>
    </w:pPr>
    <w:rPr>
      <w:sz w:val="20"/>
      <w:szCs w:val="20"/>
    </w:rPr>
  </w:style>
  <w:style w:type="character" w:styleId="924">
    <w:name w:val="Текст сноски Знак"/>
    <w:next w:val="924"/>
    <w:link w:val="923"/>
    <w:uiPriority w:val="99"/>
    <w:rPr>
      <w:rFonts w:ascii="Calibri" w:hAnsi="Calibri" w:eastAsia="Calibri" w:cs="Times New Roman"/>
      <w:sz w:val="20"/>
      <w:szCs w:val="20"/>
    </w:rPr>
  </w:style>
  <w:style w:type="character" w:styleId="925">
    <w:name w:val="Знак сноски"/>
    <w:next w:val="925"/>
    <w:link w:val="912"/>
    <w:uiPriority w:val="99"/>
    <w:unhideWhenUsed/>
    <w:rPr>
      <w:vertAlign w:val="superscript"/>
    </w:rPr>
  </w:style>
  <w:style w:type="character" w:styleId="926">
    <w:name w:val="Заголовок 1 Знак"/>
    <w:next w:val="926"/>
    <w:link w:val="913"/>
    <w:rPr>
      <w:rFonts w:ascii="Times New Roman" w:hAnsi="Times New Roman" w:eastAsia="Times New Roman" w:cs="Times New Roman"/>
      <w:b/>
      <w:sz w:val="20"/>
      <w:szCs w:val="20"/>
      <w:lang w:eastAsia="ru-RU"/>
    </w:rPr>
  </w:style>
  <w:style w:type="character" w:styleId="927">
    <w:name w:val="Заголовок 3 Знак"/>
    <w:next w:val="927"/>
    <w:link w:val="914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928">
    <w:name w:val="Заголовок 4 Знак"/>
    <w:next w:val="928"/>
    <w:link w:val="915"/>
    <w:rPr>
      <w:rFonts w:ascii="Times New Roman" w:hAnsi="Times New Roman" w:eastAsia="Times New Roman" w:cs="Times New Roman"/>
      <w:b/>
      <w:szCs w:val="20"/>
      <w:lang w:eastAsia="ru-RU"/>
    </w:rPr>
  </w:style>
  <w:style w:type="paragraph" w:styleId="929">
    <w:name w:val="Базовый"/>
    <w:next w:val="929"/>
    <w:link w:val="912"/>
    <w:pPr>
      <w:spacing w:after="200" w:line="276" w:lineRule="auto"/>
      <w:tabs>
        <w:tab w:val="left" w:pos="708" w:leader="none"/>
      </w:tabs>
    </w:pPr>
    <w:rPr>
      <w:rFonts w:eastAsia="WenQuanYi Micro Hei" w:cs="Calibri"/>
      <w:sz w:val="22"/>
      <w:szCs w:val="22"/>
      <w:lang w:val="ru-RU" w:eastAsia="en-US" w:bidi="ar-SA"/>
    </w:rPr>
  </w:style>
  <w:style w:type="paragraph" w:styleId="930">
    <w:name w:val="Основной текст 31"/>
    <w:basedOn w:val="912"/>
    <w:next w:val="930"/>
    <w:link w:val="912"/>
    <w:pPr>
      <w:jc w:val="both"/>
      <w:spacing w:after="0" w:line="240" w:lineRule="auto"/>
      <w:widowControl w:val="off"/>
    </w:pPr>
    <w:rPr>
      <w:rFonts w:ascii="Times New Roman" w:hAnsi="Times New Roman" w:eastAsia="Lucida Sans Unicode" w:cs="Tahoma"/>
      <w:color w:val="000000"/>
      <w:sz w:val="24"/>
      <w:szCs w:val="24"/>
      <w:lang w:val="en-US" w:bidi="en-US"/>
    </w:rPr>
  </w:style>
  <w:style w:type="paragraph" w:styleId="931">
    <w:name w:val="Основной текст с отступом 3"/>
    <w:basedOn w:val="912"/>
    <w:next w:val="931"/>
    <w:link w:val="932"/>
    <w:pPr>
      <w:ind w:left="283"/>
      <w:spacing w:after="120" w:line="240" w:lineRule="auto"/>
    </w:pPr>
    <w:rPr>
      <w:rFonts w:ascii="Times New Roman" w:hAnsi="Times New Roman" w:eastAsia="Times New Roman"/>
      <w:sz w:val="16"/>
      <w:szCs w:val="16"/>
      <w:lang w:eastAsia="ru-RU"/>
    </w:rPr>
  </w:style>
  <w:style w:type="character" w:styleId="932">
    <w:name w:val="Основной текст с отступом 3 Знак"/>
    <w:next w:val="932"/>
    <w:link w:val="931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33">
    <w:name w:val="Абзац списка"/>
    <w:basedOn w:val="912"/>
    <w:next w:val="933"/>
    <w:link w:val="912"/>
    <w:uiPriority w:val="34"/>
    <w:qFormat/>
    <w:pPr>
      <w:contextualSpacing/>
      <w:ind w:left="720"/>
    </w:pPr>
  </w:style>
  <w:style w:type="paragraph" w:styleId="934">
    <w:name w:val="Нижний колонтитул"/>
    <w:basedOn w:val="912"/>
    <w:next w:val="934"/>
    <w:link w:val="935"/>
    <w:pPr>
      <w:jc w:val="both"/>
      <w:spacing w:after="0" w:line="240" w:lineRule="auto"/>
      <w:tabs>
        <w:tab w:val="center" w:pos="4536" w:leader="none"/>
        <w:tab w:val="right" w:pos="9072" w:leader="none"/>
      </w:tabs>
    </w:pPr>
    <w:rPr>
      <w:rFonts w:ascii="Times New Roman" w:hAnsi="Times New Roman" w:eastAsia="Times New Roman"/>
      <w:sz w:val="24"/>
      <w:szCs w:val="20"/>
      <w:lang w:val="en-US" w:eastAsia="zh-CN"/>
    </w:rPr>
  </w:style>
  <w:style w:type="character" w:styleId="935">
    <w:name w:val="Нижний колонтитул Знак"/>
    <w:next w:val="935"/>
    <w:link w:val="934"/>
    <w:rPr>
      <w:rFonts w:ascii="Times New Roman" w:hAnsi="Times New Roman" w:eastAsia="Times New Roman" w:cs="Times New Roman"/>
      <w:sz w:val="24"/>
      <w:szCs w:val="20"/>
      <w:lang w:val="en-US" w:eastAsia="zh-CN"/>
    </w:rPr>
  </w:style>
  <w:style w:type="paragraph" w:styleId="936">
    <w:name w:val="Основной текст с отступом 31"/>
    <w:basedOn w:val="912"/>
    <w:next w:val="936"/>
    <w:link w:val="912"/>
    <w:qFormat/>
    <w:pPr>
      <w:jc w:val="center"/>
      <w:spacing w:after="0" w:line="240" w:lineRule="auto"/>
    </w:pPr>
    <w:rPr>
      <w:rFonts w:ascii="Times New Roman" w:hAnsi="Times New Roman" w:eastAsia="Times New Roman"/>
      <w:sz w:val="24"/>
      <w:szCs w:val="20"/>
      <w:lang w:eastAsia="zh-CN"/>
    </w:rPr>
  </w:style>
  <w:style w:type="paragraph" w:styleId="937">
    <w:name w:val="Верхний колонтитул"/>
    <w:basedOn w:val="912"/>
    <w:next w:val="937"/>
    <w:link w:val="93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38">
    <w:name w:val="Верхний колонтитул Знак"/>
    <w:next w:val="938"/>
    <w:link w:val="937"/>
    <w:uiPriority w:val="99"/>
    <w:rPr>
      <w:rFonts w:ascii="Calibri" w:hAnsi="Calibri" w:eastAsia="Calibri" w:cs="Times New Roman"/>
    </w:rPr>
  </w:style>
  <w:style w:type="paragraph" w:styleId="939">
    <w:name w:val="Текст выноски"/>
    <w:basedOn w:val="912"/>
    <w:next w:val="939"/>
    <w:link w:val="94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40">
    <w:name w:val="Текст выноски Знак"/>
    <w:next w:val="940"/>
    <w:link w:val="939"/>
    <w:uiPriority w:val="99"/>
    <w:semiHidden/>
    <w:rPr>
      <w:rFonts w:ascii="Tahoma" w:hAnsi="Tahoma" w:eastAsia="Calibri" w:cs="Tahoma"/>
      <w:sz w:val="16"/>
      <w:szCs w:val="16"/>
    </w:rPr>
  </w:style>
  <w:style w:type="character" w:styleId="941" w:default="1">
    <w:name w:val="Default Paragraph Font"/>
    <w:uiPriority w:val="1"/>
    <w:semiHidden/>
    <w:unhideWhenUsed/>
  </w:style>
  <w:style w:type="numbering" w:styleId="942" w:default="1">
    <w:name w:val="No List"/>
    <w:uiPriority w:val="99"/>
    <w:semiHidden/>
    <w:unhideWhenUsed/>
  </w:style>
  <w:style w:type="table" w:styleId="94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Morgunova</dc:creator>
  <cp:lastModifiedBy>BordunAO</cp:lastModifiedBy>
  <cp:revision>5</cp:revision>
  <dcterms:created xsi:type="dcterms:W3CDTF">2025-07-17T10:02:00Z</dcterms:created>
  <dcterms:modified xsi:type="dcterms:W3CDTF">2026-01-27T10:12:26Z</dcterms:modified>
  <cp:version>1048576</cp:version>
</cp:coreProperties>
</file>