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ind w:right="-5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2"/>
        <w:ind w:right="-108"/>
        <w:jc w:val="right"/>
      </w:pPr>
      <w:r>
        <w:t xml:space="preserve">ПРОЕКТ</w:t>
      </w:r>
      <w:r/>
    </w:p>
    <w:p>
      <w:pPr>
        <w:pStyle w:val="862"/>
        <w:ind w:right="-108"/>
        <w:jc w:val="center"/>
        <w:tabs>
          <w:tab w:val="center" w:pos="4618" w:leader="none"/>
          <w:tab w:val="left" w:pos="848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4"/>
        <w:ind w:right="-108"/>
        <w:tabs>
          <w:tab w:val="center" w:pos="4618" w:leader="none"/>
          <w:tab w:val="left" w:pos="8300" w:leader="none"/>
        </w:tabs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2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ind w:right="-10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3"/>
        <w:ind w:right="-108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62"/>
        <w:ind w:right="-10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2"/>
        <w:ind w:right="-10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3"/>
        <w:ind w:right="-108"/>
      </w:pPr>
      <w:r>
        <w:t xml:space="preserve">ПОСТАНОВЛЕНИЕ</w:t>
      </w:r>
      <w:r/>
    </w:p>
    <w:p>
      <w:pPr>
        <w:pStyle w:val="862"/>
        <w:ind w:right="-108"/>
      </w:pPr>
      <w:r/>
      <w:r/>
    </w:p>
    <w:p>
      <w:pPr>
        <w:pStyle w:val="870"/>
        <w:ind w:right="-108"/>
      </w:pPr>
      <w:r/>
      <w:r/>
    </w:p>
    <w:p>
      <w:pPr>
        <w:pStyle w:val="870"/>
        <w:ind w:right="-1"/>
        <w:jc w:val="both"/>
      </w:pPr>
      <w:r>
        <w:t xml:space="preserve">от </w:t>
      </w:r>
      <w:r>
        <w:t xml:space="preserve">______________ 2025</w:t>
      </w:r>
      <w:r>
        <w:t xml:space="preserve"> года</w:t>
      </w:r>
      <w:r>
        <w:tab/>
        <w:tab/>
        <w:tab/>
        <w:tab/>
        <w:tab/>
        <w:tab/>
        <w:tab/>
        <w:tab/>
      </w:r>
      <w:r>
        <w:t xml:space="preserve">№ </w:t>
      </w:r>
      <w:r>
        <w:t xml:space="preserve">____</w:t>
      </w:r>
      <w:r/>
    </w:p>
    <w:p>
      <w:pPr>
        <w:pStyle w:val="870"/>
        <w:ind w:right="-108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right="-108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72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приложения к постановлени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ю</w:t>
      </w: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 июня 2022 года № 53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0"/>
        <w:ind w:right="-54"/>
      </w:pPr>
      <w:r/>
      <w:r/>
    </w:p>
    <w:p>
      <w:pPr>
        <w:pStyle w:val="86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1. Внести в приложение 1 «Порядок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представления, рассмотрения и оценки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предложений заинтересованных лиц о включении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дворовой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территории в муниципальную программу Белоярского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«Формирование современной городской среды»» (далее – Порядок)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постановлению администрации Белоярского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8 июня 2022 года        № 53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 утверждении порядка представления, рассмотрения и оценки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предложений заинтересованных лиц о включении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дворовой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территории в муниципальную программу Белоярского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«Формирование современной городской среды», порядка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представления, рассмотрения и оценки предложений граждан,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организаций о включении общественной территории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муниципальную программу Белоярского района «Формирование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современной городской среды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(далее – Постановление)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следующие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изменения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862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пункте 1.1 Порядка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слова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 ноября 2017 года № 1020» заменить словами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5 декабря 2024 года № 839»;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в пункте 2.1 Порядка слова «от 28 января 2019 года № 44/пр» заменить словами «от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30 апреля 2025 № 266/пр».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567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Внести в пункт 1.1 приложения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«Порядок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представления, рассмотрения и оценки предложений граждан,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организаций о включении общественной территории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муниципальную программу Белоярского района «Формирование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современной городской среды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остановлению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изменение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заменив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 ноября 2017 года № 1020» словами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5 декабря 2024 года № 839».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9"/>
        <w:contextualSpacing/>
        <w:ind w:firstLine="567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 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contextualSpacing/>
        <w:ind w:firstLine="567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 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contextualSpacing/>
        <w:ind w:firstLine="567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 </w:t>
      </w:r>
      <w:r>
        <w:rPr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Ойнеца А.В.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right="-54" w:firstLine="3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right="-54" w:firstLine="3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right="-54" w:firstLine="3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right="-54"/>
        <w:jc w:val="both"/>
        <w:rPr>
          <w:highlight w:val="none"/>
        </w:rPr>
      </w:pPr>
      <w:r>
        <w:rPr>
          <w:szCs w:val="24"/>
        </w:rPr>
        <w:t xml:space="preserve"> Глава Белоярского района</w:t>
        <w:tab/>
        <w:tab/>
        <w:tab/>
        <w:tab/>
        <w:tab/>
        <w:tab/>
        <w:tab/>
        <w:tab/>
      </w:r>
      <w:r>
        <w:rPr>
          <w:szCs w:val="24"/>
        </w:rPr>
        <w:t xml:space="preserve">С.П.</w:t>
      </w:r>
      <w:r>
        <w:rPr>
          <w:szCs w:val="24"/>
        </w:rPr>
        <w:t xml:space="preserve"> </w:t>
      </w:r>
      <w:r>
        <w:rPr>
          <w:szCs w:val="24"/>
        </w:rPr>
        <w:t xml:space="preserve">Маненков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ind w:firstLine="567"/>
        <w:jc w:val="right"/>
        <w:widowControl w:val="off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1567" w:hanging="432"/>
      </w:pPr>
      <w:rPr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141" w:hanging="432"/>
      </w:pPr>
      <w:rPr>
        <w:rFonts w:ascii="Times New Roman" w:hAnsi="Times New Roman" w:cs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0"/>
      <w:numFmt w:val="decimal"/>
      <w:isLgl w:val="false"/>
      <w:suff w:val="tab"/>
      <w:lvlText w:val="%1.%2."/>
      <w:lvlJc w:val="left"/>
      <w:pPr>
        <w:ind w:left="120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2.%2."/>
      <w:lvlJc w:val="left"/>
      <w:pPr>
        <w:ind w:left="1567" w:hanging="432"/>
      </w:pPr>
      <w:rPr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84" w:hanging="180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0"/>
      <w:numFmt w:val="decimal"/>
      <w:isLgl w:val="false"/>
      <w:suff w:val="tab"/>
      <w:lvlText w:val="%1.%2."/>
      <w:lvlJc w:val="left"/>
      <w:pPr>
        <w:ind w:left="2465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9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7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90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100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335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33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7680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8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14"/>
  </w:num>
  <w:num w:numId="9">
    <w:abstractNumId w:val="7"/>
  </w:num>
  <w:num w:numId="10">
    <w:abstractNumId w:val="12"/>
  </w:num>
  <w:num w:numId="11">
    <w:abstractNumId w:val="2"/>
  </w:num>
  <w:num w:numId="12">
    <w:abstractNumId w:val="13"/>
  </w:num>
  <w:num w:numId="13">
    <w:abstractNumId w:val="10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rFonts w:ascii="Times New Roman" w:hAnsi="Times New Roman" w:eastAsia="Times New Roman"/>
      <w:lang w:val="ru-RU" w:eastAsia="ru-RU" w:bidi="ar-SA"/>
    </w:rPr>
  </w:style>
  <w:style w:type="paragraph" w:styleId="863">
    <w:name w:val="Заголовок 1"/>
    <w:basedOn w:val="862"/>
    <w:next w:val="862"/>
    <w:link w:val="868"/>
    <w:qFormat/>
    <w:pPr>
      <w:jc w:val="center"/>
      <w:keepNext/>
      <w:outlineLvl w:val="0"/>
    </w:pPr>
    <w:rPr>
      <w:b/>
      <w:sz w:val="28"/>
    </w:rPr>
  </w:style>
  <w:style w:type="paragraph" w:styleId="864">
    <w:name w:val="Заголовок 3"/>
    <w:basedOn w:val="862"/>
    <w:next w:val="862"/>
    <w:link w:val="869"/>
    <w:semiHidden/>
    <w:unhideWhenUsed/>
    <w:qFormat/>
    <w:pPr>
      <w:jc w:val="center"/>
      <w:keepNext/>
      <w:outlineLvl w:val="2"/>
    </w:pPr>
    <w:rPr>
      <w:sz w:val="28"/>
    </w:rPr>
  </w:style>
  <w:style w:type="character" w:styleId="865">
    <w:name w:val="Основной шрифт абзаца"/>
    <w:next w:val="865"/>
    <w:link w:val="862"/>
    <w:uiPriority w:val="1"/>
    <w:semiHidden/>
    <w:unhideWhenUsed/>
  </w:style>
  <w:style w:type="table" w:styleId="866">
    <w:name w:val="Обычная таблица"/>
    <w:next w:val="866"/>
    <w:link w:val="862"/>
    <w:uiPriority w:val="99"/>
    <w:semiHidden/>
    <w:unhideWhenUsed/>
    <w:qFormat/>
    <w:tblPr/>
  </w:style>
  <w:style w:type="numbering" w:styleId="867">
    <w:name w:val="Нет списка"/>
    <w:next w:val="867"/>
    <w:link w:val="862"/>
    <w:uiPriority w:val="99"/>
    <w:semiHidden/>
    <w:unhideWhenUsed/>
  </w:style>
  <w:style w:type="character" w:styleId="868">
    <w:name w:val="Заголовок 1 Знак"/>
    <w:next w:val="868"/>
    <w:link w:val="863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69">
    <w:name w:val="Заголовок 3 Знак"/>
    <w:next w:val="869"/>
    <w:link w:val="864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0">
    <w:name w:val="Основной текст с отступом 3"/>
    <w:basedOn w:val="862"/>
    <w:next w:val="870"/>
    <w:link w:val="871"/>
    <w:unhideWhenUsed/>
    <w:pPr>
      <w:jc w:val="center"/>
    </w:pPr>
    <w:rPr>
      <w:sz w:val="24"/>
    </w:rPr>
  </w:style>
  <w:style w:type="character" w:styleId="871">
    <w:name w:val="Основной текст с отступом 3 Знак"/>
    <w:next w:val="871"/>
    <w:link w:val="87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72">
    <w:name w:val="ConsPlusNormal"/>
    <w:next w:val="872"/>
    <w:link w:val="899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3">
    <w:name w:val="ConsPlusTitle"/>
    <w:next w:val="873"/>
    <w:link w:val="862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74">
    <w:name w:val="Текст выноски"/>
    <w:basedOn w:val="862"/>
    <w:next w:val="874"/>
    <w:link w:val="875"/>
    <w:uiPriority w:val="99"/>
    <w:semiHidden/>
    <w:unhideWhenUsed/>
    <w:rPr>
      <w:rFonts w:ascii="Tahoma" w:hAnsi="Tahoma" w:cs="Tahoma"/>
      <w:sz w:val="16"/>
      <w:szCs w:val="16"/>
    </w:rPr>
  </w:style>
  <w:style w:type="character" w:styleId="875">
    <w:name w:val="Текст выноски Знак"/>
    <w:next w:val="875"/>
    <w:link w:val="87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6">
    <w:name w:val="Абзац списка,Абзац списка11,ПАРАГРАФ"/>
    <w:basedOn w:val="862"/>
    <w:next w:val="876"/>
    <w:link w:val="862"/>
    <w:uiPriority w:val="34"/>
    <w:qFormat/>
    <w:pPr>
      <w:contextualSpacing/>
      <w:ind w:left="720"/>
    </w:pPr>
  </w:style>
  <w:style w:type="paragraph" w:styleId="877">
    <w:name w:val="ConsPlusNonformat"/>
    <w:next w:val="877"/>
    <w:link w:val="86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8">
    <w:name w:val="Default"/>
    <w:next w:val="878"/>
    <w:link w:val="862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879">
    <w:name w:val="Основной текст"/>
    <w:basedOn w:val="862"/>
    <w:next w:val="879"/>
    <w:link w:val="880"/>
    <w:uiPriority w:val="99"/>
    <w:unhideWhenUsed/>
    <w:pPr>
      <w:spacing w:after="120"/>
    </w:pPr>
  </w:style>
  <w:style w:type="character" w:styleId="880">
    <w:name w:val="Основной текст Знак"/>
    <w:next w:val="880"/>
    <w:link w:val="879"/>
    <w:uiPriority w:val="99"/>
    <w:rPr>
      <w:rFonts w:ascii="Times New Roman" w:hAnsi="Times New Roman" w:eastAsia="Times New Roman"/>
    </w:rPr>
  </w:style>
  <w:style w:type="paragraph" w:styleId="881">
    <w:name w:val="Style1"/>
    <w:basedOn w:val="862"/>
    <w:next w:val="881"/>
    <w:link w:val="862"/>
    <w:uiPriority w:val="99"/>
    <w:pPr>
      <w:widowControl w:val="off"/>
    </w:pPr>
    <w:rPr>
      <w:rFonts w:eastAsia="Times New Roman"/>
      <w:sz w:val="24"/>
      <w:szCs w:val="24"/>
    </w:rPr>
  </w:style>
  <w:style w:type="paragraph" w:styleId="882">
    <w:name w:val="Style2"/>
    <w:basedOn w:val="862"/>
    <w:next w:val="882"/>
    <w:link w:val="862"/>
    <w:uiPriority w:val="99"/>
    <w:pPr>
      <w:jc w:val="right"/>
      <w:spacing w:line="304" w:lineRule="exact"/>
      <w:widowControl w:val="off"/>
    </w:pPr>
    <w:rPr>
      <w:rFonts w:eastAsia="Times New Roman"/>
      <w:sz w:val="24"/>
      <w:szCs w:val="24"/>
    </w:rPr>
  </w:style>
  <w:style w:type="paragraph" w:styleId="883">
    <w:name w:val="Style3"/>
    <w:basedOn w:val="862"/>
    <w:next w:val="883"/>
    <w:link w:val="862"/>
    <w:uiPriority w:val="99"/>
    <w:pPr>
      <w:widowControl w:val="off"/>
    </w:pPr>
    <w:rPr>
      <w:rFonts w:eastAsia="Times New Roman"/>
      <w:sz w:val="24"/>
      <w:szCs w:val="24"/>
    </w:rPr>
  </w:style>
  <w:style w:type="paragraph" w:styleId="884">
    <w:name w:val="Style4"/>
    <w:basedOn w:val="862"/>
    <w:next w:val="884"/>
    <w:link w:val="862"/>
    <w:uiPriority w:val="99"/>
    <w:pPr>
      <w:jc w:val="center"/>
      <w:spacing w:line="306" w:lineRule="exact"/>
      <w:widowControl w:val="off"/>
    </w:pPr>
    <w:rPr>
      <w:rFonts w:eastAsia="Times New Roman"/>
      <w:sz w:val="24"/>
      <w:szCs w:val="24"/>
    </w:rPr>
  </w:style>
  <w:style w:type="paragraph" w:styleId="885">
    <w:name w:val="Style5"/>
    <w:basedOn w:val="862"/>
    <w:next w:val="885"/>
    <w:link w:val="862"/>
    <w:uiPriority w:val="99"/>
    <w:pPr>
      <w:widowControl w:val="off"/>
    </w:pPr>
    <w:rPr>
      <w:rFonts w:eastAsia="Times New Roman"/>
      <w:sz w:val="24"/>
      <w:szCs w:val="24"/>
    </w:rPr>
  </w:style>
  <w:style w:type="paragraph" w:styleId="886">
    <w:name w:val="Style6"/>
    <w:basedOn w:val="862"/>
    <w:next w:val="886"/>
    <w:link w:val="862"/>
    <w:uiPriority w:val="99"/>
    <w:pPr>
      <w:ind w:firstLine="3773"/>
      <w:spacing w:line="298" w:lineRule="exact"/>
      <w:widowControl w:val="off"/>
    </w:pPr>
    <w:rPr>
      <w:rFonts w:eastAsia="Times New Roman"/>
      <w:sz w:val="24"/>
      <w:szCs w:val="24"/>
    </w:rPr>
  </w:style>
  <w:style w:type="paragraph" w:styleId="887">
    <w:name w:val="Style7"/>
    <w:basedOn w:val="862"/>
    <w:next w:val="887"/>
    <w:link w:val="862"/>
    <w:uiPriority w:val="99"/>
    <w:pPr>
      <w:ind w:firstLine="538"/>
      <w:spacing w:line="307" w:lineRule="exact"/>
      <w:widowControl w:val="off"/>
    </w:pPr>
    <w:rPr>
      <w:rFonts w:eastAsia="Times New Roman"/>
      <w:sz w:val="24"/>
      <w:szCs w:val="24"/>
    </w:rPr>
  </w:style>
  <w:style w:type="paragraph" w:styleId="888">
    <w:name w:val="Style8"/>
    <w:basedOn w:val="862"/>
    <w:next w:val="888"/>
    <w:link w:val="862"/>
    <w:uiPriority w:val="99"/>
    <w:pPr>
      <w:ind w:firstLine="2510"/>
      <w:spacing w:line="288" w:lineRule="exact"/>
      <w:widowControl w:val="off"/>
    </w:pPr>
    <w:rPr>
      <w:rFonts w:eastAsia="Times New Roman"/>
      <w:sz w:val="24"/>
      <w:szCs w:val="24"/>
    </w:rPr>
  </w:style>
  <w:style w:type="paragraph" w:styleId="889">
    <w:name w:val="Style9"/>
    <w:basedOn w:val="862"/>
    <w:next w:val="889"/>
    <w:link w:val="862"/>
    <w:uiPriority w:val="99"/>
    <w:pPr>
      <w:widowControl w:val="off"/>
    </w:pPr>
    <w:rPr>
      <w:rFonts w:eastAsia="Times New Roman"/>
      <w:sz w:val="24"/>
      <w:szCs w:val="24"/>
    </w:rPr>
  </w:style>
  <w:style w:type="paragraph" w:styleId="890">
    <w:name w:val="Style10"/>
    <w:basedOn w:val="862"/>
    <w:next w:val="890"/>
    <w:link w:val="862"/>
    <w:uiPriority w:val="99"/>
    <w:pPr>
      <w:widowControl w:val="off"/>
    </w:pPr>
    <w:rPr>
      <w:rFonts w:eastAsia="Times New Roman"/>
      <w:sz w:val="24"/>
      <w:szCs w:val="24"/>
    </w:rPr>
  </w:style>
  <w:style w:type="paragraph" w:styleId="891">
    <w:name w:val="Style11"/>
    <w:basedOn w:val="862"/>
    <w:next w:val="891"/>
    <w:link w:val="862"/>
    <w:uiPriority w:val="99"/>
    <w:pPr>
      <w:ind w:firstLine="1531"/>
      <w:spacing w:line="298" w:lineRule="exact"/>
      <w:widowControl w:val="off"/>
    </w:pPr>
    <w:rPr>
      <w:rFonts w:eastAsia="Times New Roman"/>
      <w:sz w:val="24"/>
      <w:szCs w:val="24"/>
    </w:rPr>
  </w:style>
  <w:style w:type="paragraph" w:styleId="892">
    <w:name w:val="Style12"/>
    <w:basedOn w:val="862"/>
    <w:next w:val="892"/>
    <w:link w:val="862"/>
    <w:uiPriority w:val="99"/>
    <w:pPr>
      <w:widowControl w:val="off"/>
    </w:pPr>
    <w:rPr>
      <w:rFonts w:eastAsia="Times New Roman"/>
      <w:sz w:val="24"/>
      <w:szCs w:val="24"/>
    </w:rPr>
  </w:style>
  <w:style w:type="character" w:styleId="893">
    <w:name w:val="Font Style14"/>
    <w:next w:val="893"/>
    <w:link w:val="862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894">
    <w:name w:val="Font Style15"/>
    <w:next w:val="894"/>
    <w:link w:val="862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895">
    <w:name w:val="Font Style16"/>
    <w:next w:val="895"/>
    <w:link w:val="862"/>
    <w:uiPriority w:val="99"/>
    <w:rPr>
      <w:rFonts w:ascii="Times New Roman" w:hAnsi="Times New Roman" w:cs="Times New Roman"/>
      <w:sz w:val="26"/>
      <w:szCs w:val="26"/>
    </w:rPr>
  </w:style>
  <w:style w:type="paragraph" w:styleId="896">
    <w:name w:val="ConsPlusCell"/>
    <w:next w:val="896"/>
    <w:link w:val="862"/>
    <w:uiPriority w:val="99"/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styleId="897">
    <w:name w:val="Style13"/>
    <w:basedOn w:val="862"/>
    <w:next w:val="897"/>
    <w:link w:val="862"/>
    <w:uiPriority w:val="99"/>
    <w:pPr>
      <w:ind w:firstLine="571"/>
      <w:jc w:val="both"/>
      <w:spacing w:line="307" w:lineRule="exact"/>
      <w:widowControl w:val="off"/>
    </w:pPr>
    <w:rPr>
      <w:rFonts w:eastAsia="Times New Roman"/>
      <w:sz w:val="24"/>
      <w:szCs w:val="24"/>
    </w:rPr>
  </w:style>
  <w:style w:type="character" w:styleId="898">
    <w:name w:val="Font Style17"/>
    <w:next w:val="898"/>
    <w:link w:val="862"/>
    <w:uiPriority w:val="99"/>
    <w:rPr>
      <w:rFonts w:ascii="Times New Roman" w:hAnsi="Times New Roman" w:cs="Times New Roman"/>
      <w:sz w:val="26"/>
      <w:szCs w:val="26"/>
    </w:rPr>
  </w:style>
  <w:style w:type="character" w:styleId="899">
    <w:name w:val="ConsPlusNormal Знак"/>
    <w:next w:val="899"/>
    <w:link w:val="872"/>
    <w:rPr>
      <w:rFonts w:ascii="Arial" w:hAnsi="Arial" w:eastAsia="Times New Roman" w:cs="Arial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Протасова Н.М.</cp:lastModifiedBy>
  <cp:revision>11</cp:revision>
  <dcterms:created xsi:type="dcterms:W3CDTF">2022-05-20T11:21:00Z</dcterms:created>
  <dcterms:modified xsi:type="dcterms:W3CDTF">2025-11-18T09:16:58Z</dcterms:modified>
  <cp:version>917504</cp:version>
</cp:coreProperties>
</file>