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highlight w:val="none"/>
        </w:rPr>
      </w:pPr>
      <w:r>
        <w:rPr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885825"/>
                <wp:effectExtent l="0" t="0" r="0" b="9525"/>
                <wp:docPr id="1" name="Рисунок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77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7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widowControl w:val="off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28"/>
        <w:jc w:val="center"/>
        <w:keepNext w:val="0"/>
        <w:widowControl w:val="off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 xml:space="preserve">БЕЛОЯРСКИЙ РАЙОН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829"/>
        <w:jc w:val="center"/>
        <w:keepNext w:val="0"/>
        <w:widowControl w:val="off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ХАНТЫ-МАНСИЙСКИЙ АВТОНОМНЫЙ ОКРУГ – ЮГРА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center"/>
        <w:widowControl w:val="off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widowControl w:val="off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27"/>
        <w:jc w:val="center"/>
        <w:keepNext w:val="0"/>
        <w:widowControl w:val="off"/>
        <w:rPr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АДМИНИСТРАЦИЯ БЕЛОЯРСКОГО РАЙОНА  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jc w:val="center"/>
        <w:widowControl w:val="off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widowControl w:val="off"/>
        <w:rPr>
          <w:highlight w:val="none"/>
        </w:rPr>
      </w:pPr>
      <w:r>
        <w:rPr>
          <w:highlight w:val="none"/>
        </w:rPr>
        <w:t xml:space="preserve">                                                                                                                                     </w:t>
      </w:r>
      <w:r>
        <w:rPr>
          <w:highlight w:val="none"/>
        </w:rPr>
      </w:r>
      <w:r>
        <w:rPr>
          <w:highlight w:val="none"/>
        </w:rPr>
      </w:r>
    </w:p>
    <w:p>
      <w:pPr>
        <w:pStyle w:val="827"/>
        <w:jc w:val="center"/>
        <w:keepNext w:val="0"/>
        <w:widowControl w:val="off"/>
        <w:rPr>
          <w:sz w:val="28"/>
          <w:highlight w:val="none"/>
        </w:rPr>
      </w:pPr>
      <w:r>
        <w:rPr>
          <w:sz w:val="28"/>
          <w:highlight w:val="none"/>
        </w:rPr>
        <w:t xml:space="preserve">ПОСТАНОВЛЕНИЕ</w:t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jc w:val="center"/>
        <w:widowControl w:val="off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jc w:val="center"/>
        <w:widowControl w:val="off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widowControl w:val="off"/>
        <w:rPr>
          <w:highlight w:val="none"/>
        </w:rPr>
      </w:pPr>
      <w:r>
        <w:rPr>
          <w:highlight w:val="none"/>
        </w:rPr>
        <w:t xml:space="preserve">от 18 августа 202</w:t>
      </w:r>
      <w:r>
        <w:rPr>
          <w:rFonts w:hint="default"/>
          <w:highlight w:val="none"/>
          <w:lang w:val="ru-RU"/>
        </w:rPr>
        <w:t xml:space="preserve">5</w:t>
      </w:r>
      <w:r>
        <w:rPr>
          <w:highlight w:val="none"/>
        </w:rPr>
        <w:t xml:space="preserve"> года</w:t>
      </w:r>
      <w:r>
        <w:rPr>
          <w:rFonts w:hint="default"/>
          <w:highlight w:val="none"/>
          <w:lang w:val="ru-RU"/>
        </w:rPr>
        <w:t xml:space="preserve">                                                                                               </w:t>
      </w:r>
      <w:r>
        <w:rPr>
          <w:highlight w:val="none"/>
        </w:rPr>
        <w:t xml:space="preserve">              № 541</w:t>
      </w:r>
      <w:r>
        <w:rPr>
          <w:highlight w:val="none"/>
        </w:rPr>
      </w:r>
    </w:p>
    <w:p>
      <w:pPr>
        <w:jc w:val="center"/>
        <w:widowControl w:val="off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widowControl w:val="off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shd w:val="clear" w:color="auto" w:fill="ffffff"/>
        <w:widowControl w:val="off"/>
        <w:rPr>
          <w:b/>
          <w:bCs/>
          <w:highlight w:val="none"/>
        </w:rPr>
      </w:pPr>
      <w:r>
        <w:rPr>
          <w:b/>
          <w:bCs/>
          <w:highlight w:val="none"/>
        </w:rPr>
        <w:t xml:space="preserve">О внесении изменений в приложение к постановлению</w:t>
      </w:r>
      <w:r>
        <w:rPr>
          <w:b/>
          <w:bCs/>
          <w:highlight w:val="none"/>
        </w:rPr>
        <w:t xml:space="preserve"> администрации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jc w:val="center"/>
        <w:shd w:val="clear" w:color="auto" w:fill="ffffff"/>
        <w:widowControl w:val="off"/>
        <w:rPr>
          <w:rFonts w:hint="default"/>
          <w:b/>
          <w:bCs/>
          <w:highlight w:val="none"/>
          <w:lang w:val="ru-RU"/>
        </w:rPr>
      </w:pPr>
      <w:r>
        <w:rPr>
          <w:b/>
          <w:bCs/>
          <w:highlight w:val="none"/>
        </w:rPr>
        <w:t xml:space="preserve">Белоярского района от </w:t>
      </w:r>
      <w:r>
        <w:rPr>
          <w:rFonts w:hint="default"/>
          <w:b/>
          <w:bCs/>
          <w:highlight w:val="none"/>
          <w:lang w:val="ru-RU"/>
        </w:rPr>
        <w:t xml:space="preserve">27</w:t>
      </w:r>
      <w:r>
        <w:rPr>
          <w:b/>
          <w:bCs/>
          <w:highlight w:val="none"/>
        </w:rPr>
        <w:t xml:space="preserve"> </w:t>
      </w:r>
      <w:r>
        <w:rPr>
          <w:b/>
          <w:bCs/>
          <w:highlight w:val="none"/>
          <w:lang w:val="ru-RU"/>
        </w:rPr>
        <w:t xml:space="preserve">сентября</w:t>
      </w:r>
      <w:r>
        <w:rPr>
          <w:rFonts w:hint="default"/>
          <w:b/>
          <w:bCs/>
          <w:highlight w:val="none"/>
          <w:lang w:val="ru-RU"/>
        </w:rPr>
        <w:t xml:space="preserve"> </w:t>
      </w:r>
      <w:r>
        <w:rPr>
          <w:b/>
          <w:bCs/>
          <w:highlight w:val="none"/>
        </w:rPr>
        <w:t xml:space="preserve">201</w:t>
      </w:r>
      <w:r>
        <w:rPr>
          <w:rFonts w:hint="default"/>
          <w:b/>
          <w:bCs/>
          <w:highlight w:val="none"/>
          <w:lang w:val="ru-RU"/>
        </w:rPr>
        <w:t xml:space="preserve">6</w:t>
      </w:r>
      <w:r>
        <w:rPr>
          <w:b/>
          <w:bCs/>
          <w:highlight w:val="none"/>
        </w:rPr>
        <w:t xml:space="preserve"> года № </w:t>
      </w:r>
      <w:r>
        <w:rPr>
          <w:rFonts w:hint="default"/>
          <w:b/>
          <w:bCs/>
          <w:highlight w:val="none"/>
          <w:lang w:val="ru-RU"/>
        </w:rPr>
        <w:t xml:space="preserve">981</w:t>
      </w:r>
      <w:r>
        <w:rPr>
          <w:rFonts w:hint="default"/>
          <w:b/>
          <w:bCs/>
          <w:highlight w:val="none"/>
          <w:lang w:val="ru-RU"/>
        </w:rPr>
      </w:r>
      <w:r>
        <w:rPr>
          <w:rFonts w:hint="default"/>
          <w:b/>
          <w:bCs/>
          <w:highlight w:val="none"/>
          <w:lang w:val="ru-RU"/>
        </w:rPr>
      </w:r>
    </w:p>
    <w:p>
      <w:pPr>
        <w:jc w:val="center"/>
        <w:widowControl w:val="off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jc w:val="center"/>
        <w:widowControl w:val="off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jc w:val="center"/>
        <w:widowControl w:val="off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firstLine="567"/>
        <w:jc w:val="both"/>
        <w:spacing w:before="120"/>
        <w:widowControl w:val="off"/>
        <w:rPr>
          <w:bCs/>
          <w:highlight w:val="none"/>
        </w:rPr>
      </w:pPr>
      <w:r>
        <w:rPr>
          <w:highlight w:val="none"/>
        </w:rPr>
        <w:t xml:space="preserve">П</w:t>
      </w:r>
      <w:r>
        <w:rPr>
          <w:b/>
          <w:bCs/>
          <w:highlight w:val="none"/>
        </w:rPr>
        <w:t xml:space="preserve"> </w:t>
      </w:r>
      <w:r>
        <w:rPr>
          <w:bCs/>
          <w:highlight w:val="none"/>
        </w:rPr>
        <w:t xml:space="preserve">о с т а н о в л я ю:</w:t>
      </w:r>
      <w:r>
        <w:rPr>
          <w:bCs/>
          <w:highlight w:val="none"/>
        </w:rPr>
      </w:r>
      <w:r>
        <w:rPr>
          <w:bCs/>
          <w:highlight w:val="none"/>
        </w:rPr>
      </w:r>
    </w:p>
    <w:p>
      <w:pPr>
        <w:contextualSpacing/>
        <w:ind w:firstLine="709"/>
        <w:jc w:val="both"/>
        <w:spacing w:before="120"/>
        <w:widowControl w:val="off"/>
        <w:rPr>
          <w:rFonts w:hint="default" w:cs="Times New Roman"/>
          <w:highlight w:val="none"/>
          <w:lang w:val="ru-RU"/>
        </w:rPr>
      </w:pPr>
      <w:r>
        <w:rPr>
          <w:bCs/>
          <w:highlight w:val="none"/>
        </w:rPr>
        <w:t xml:space="preserve">1. Внести </w:t>
      </w:r>
      <w:r>
        <w:rPr>
          <w:rFonts w:hint="default" w:cs="Times New Roman"/>
          <w:highlight w:val="none"/>
          <w:lang w:val="ru-RU"/>
        </w:rPr>
        <w:t xml:space="preserve">в приложение 2 «План регулярных перевозок автомобильным транспортом по муниципальным маршрутам регулярных перевозок на территории Белоярского района и поселений в границах на 2016 - 2030 годы» к</w:t>
      </w:r>
      <w:r>
        <w:rPr>
          <w:rFonts w:hint="default" w:cs="Times New Roman"/>
          <w:color w:val="auto"/>
          <w:highlight w:val="none"/>
          <w:lang w:val="ru-RU"/>
        </w:rPr>
        <w:t xml:space="preserve"> </w:t>
      </w:r>
      <w:r>
        <w:rPr>
          <w:bCs/>
          <w:highlight w:val="none"/>
        </w:rPr>
        <w:fldChar w:fldCharType="begin"/>
      </w:r>
      <w:r>
        <w:rPr>
          <w:bCs/>
          <w:highlight w:val="none"/>
        </w:rPr>
        <w:instrText xml:space="preserve"> HYPERLINK "consultantplus://offline/ref=DD93AD180ABA34C31F4ADE4EDD68A30C458F282808D3CDECE1082BB5C502D31F896CF415075A75FA88192051ABF1EF3Dk5S7N" </w:instrText>
      </w:r>
      <w:r>
        <w:rPr>
          <w:bCs/>
          <w:highlight w:val="none"/>
        </w:rPr>
        <w:fldChar w:fldCharType="separate"/>
        <w:t xml:space="preserve">п</w:t>
      </w:r>
      <w:r>
        <w:rPr>
          <w:bCs/>
          <w:highlight w:val="none"/>
        </w:rPr>
        <w:t xml:space="preserve">остановлени</w:t>
      </w:r>
      <w:r>
        <w:rPr>
          <w:bCs/>
          <w:highlight w:val="none"/>
        </w:rPr>
        <w:fldChar w:fldCharType="end"/>
        <w:t xml:space="preserve">ю</w:t>
      </w:r>
      <w:r>
        <w:rPr>
          <w:bCs/>
          <w:highlight w:val="none"/>
        </w:rPr>
        <w:t xml:space="preserve"> </w:t>
      </w:r>
      <w:r>
        <w:rPr>
          <w:bCs/>
          <w:highlight w:val="none"/>
          <w:lang w:val="ru-RU"/>
        </w:rPr>
        <w:t xml:space="preserve">администрации</w:t>
      </w:r>
      <w:r>
        <w:rPr>
          <w:bCs/>
          <w:highlight w:val="none"/>
        </w:rPr>
        <w:t xml:space="preserve"> Белоярского района от 2</w:t>
      </w:r>
      <w:r>
        <w:rPr>
          <w:rFonts w:hint="default"/>
          <w:bCs/>
          <w:highlight w:val="none"/>
          <w:lang w:val="ru-RU"/>
        </w:rPr>
        <w:t xml:space="preserve">7</w:t>
      </w:r>
      <w:r>
        <w:rPr>
          <w:bCs/>
          <w:highlight w:val="none"/>
        </w:rPr>
        <w:t xml:space="preserve"> </w:t>
      </w:r>
      <w:r>
        <w:rPr>
          <w:bCs/>
          <w:highlight w:val="none"/>
          <w:lang w:val="ru-RU"/>
        </w:rPr>
        <w:t xml:space="preserve">сентя</w:t>
      </w:r>
      <w:r>
        <w:rPr>
          <w:bCs/>
          <w:highlight w:val="none"/>
        </w:rPr>
        <w:t xml:space="preserve">бря 201</w:t>
      </w:r>
      <w:r>
        <w:rPr>
          <w:rFonts w:hint="default"/>
          <w:bCs/>
          <w:highlight w:val="none"/>
          <w:lang w:val="ru-RU"/>
        </w:rPr>
        <w:t xml:space="preserve">6</w:t>
      </w:r>
      <w:r>
        <w:rPr>
          <w:bCs/>
          <w:highlight w:val="none"/>
        </w:rPr>
        <w:t xml:space="preserve"> года </w:t>
      </w:r>
      <w:r>
        <w:rPr>
          <w:bCs/>
          <w:highlight w:val="none"/>
          <w:lang w:val="ru-RU"/>
        </w:rPr>
        <w:t xml:space="preserve">№ </w:t>
      </w:r>
      <w:r>
        <w:rPr>
          <w:rFonts w:hint="default"/>
          <w:bCs/>
          <w:highlight w:val="none"/>
          <w:lang w:val="ru-RU"/>
        </w:rPr>
        <w:t xml:space="preserve">981</w:t>
      </w:r>
      <w:r>
        <w:rPr>
          <w:bCs/>
          <w:highlight w:val="none"/>
        </w:rPr>
        <w:t xml:space="preserve"> </w:t>
      </w:r>
      <w:r>
        <w:rPr>
          <w:rFonts w:hint="default"/>
          <w:bCs/>
          <w:highlight w:val="none"/>
          <w:lang w:val="ru-RU"/>
        </w:rPr>
        <w:t xml:space="preserve">«</w:t>
      </w:r>
      <w:r>
        <w:rPr>
          <w:rFonts w:hint="default"/>
          <w:bCs/>
          <w:highlight w:val="none"/>
        </w:rPr>
        <w:t xml:space="preserve">Об утверждении Порядка подготовки и ведения плана регулярных перевозок автомобильным транспортом по муниципальным маршрутам регулярных перевозок на территории Белоярского района и поселений в границах Белоярского района</w:t>
      </w:r>
      <w:r>
        <w:rPr>
          <w:rFonts w:hint="default"/>
          <w:bCs/>
          <w:highlight w:val="none"/>
          <w:lang w:val="ru-RU"/>
        </w:rPr>
        <w:t xml:space="preserve">» изменение,</w:t>
      </w:r>
      <w:r>
        <w:rPr>
          <w:rFonts w:hint="default" w:cs="Times New Roman"/>
          <w:highlight w:val="none"/>
          <w:lang w:val="ru-RU"/>
        </w:rPr>
        <w:t xml:space="preserve"> изложив раздел </w:t>
      </w:r>
      <w:r>
        <w:rPr>
          <w:rFonts w:hint="default" w:cs="Times New Roman"/>
          <w:highlight w:val="none"/>
          <w:lang w:val="en-US"/>
        </w:rPr>
        <w:t xml:space="preserve">I</w:t>
      </w:r>
      <w:r>
        <w:rPr>
          <w:rFonts w:hint="default" w:cs="Times New Roman"/>
          <w:highlight w:val="none"/>
          <w:lang w:val="ru-RU"/>
        </w:rPr>
        <w:t xml:space="preserve">,</w:t>
      </w:r>
      <w:r>
        <w:rPr>
          <w:rFonts w:hint="default" w:cs="Times New Roman"/>
          <w:highlight w:val="none"/>
          <w:lang w:val="en-US"/>
        </w:rPr>
        <w:t xml:space="preserve"> II</w:t>
      </w:r>
      <w:r>
        <w:rPr>
          <w:rFonts w:hint="default" w:cs="Times New Roman"/>
          <w:highlight w:val="none"/>
          <w:lang w:val="ru-RU"/>
        </w:rPr>
        <w:t xml:space="preserve"> в следующей редакции:</w:t>
      </w:r>
      <w:r>
        <w:rPr>
          <w:rFonts w:hint="default" w:cs="Times New Roman"/>
          <w:highlight w:val="none"/>
          <w:lang w:val="ru-RU"/>
        </w:rPr>
      </w:r>
      <w:r>
        <w:rPr>
          <w:rFonts w:hint="default" w:cs="Times New Roman"/>
          <w:highlight w:val="none"/>
          <w:lang w:val="ru-RU"/>
        </w:rPr>
      </w:r>
    </w:p>
    <w:p>
      <w:pPr>
        <w:ind w:firstLine="567"/>
        <w:jc w:val="both"/>
        <w:widowControl w:val="off"/>
        <w:rPr>
          <w:rFonts w:hint="default"/>
          <w:highlight w:val="none"/>
          <w:lang w:val="ru-RU"/>
        </w:rPr>
      </w:pPr>
      <w:r>
        <w:rPr>
          <w:rFonts w:hint="default"/>
          <w:highlight w:val="none"/>
          <w:lang w:val="ru-RU"/>
        </w:rPr>
      </w:r>
      <w:r>
        <w:rPr>
          <w:rFonts w:hint="default"/>
          <w:highlight w:val="none"/>
          <w:lang w:val="ru-RU"/>
        </w:rPr>
      </w:r>
      <w:r>
        <w:rPr>
          <w:rFonts w:hint="default"/>
          <w:highlight w:val="none"/>
          <w:lang w:val="ru-RU"/>
        </w:rPr>
      </w:r>
    </w:p>
    <w:p>
      <w:pPr>
        <w:ind w:firstLine="567"/>
        <w:jc w:val="both"/>
        <w:widowControl w:val="off"/>
        <w:rPr>
          <w:rFonts w:hint="default"/>
          <w:highlight w:val="none"/>
          <w:lang w:val="ru-RU"/>
        </w:rPr>
      </w:pPr>
      <w:r>
        <w:rPr>
          <w:rFonts w:hint="default"/>
          <w:highlight w:val="none"/>
          <w:lang w:val="ru-RU"/>
        </w:rPr>
        <w:t xml:space="preserve">«</w:t>
      </w:r>
      <w:r>
        <w:rPr>
          <w:highlight w:val="none"/>
          <w:lang w:val="ru-RU"/>
        </w:rPr>
        <w:t xml:space="preserve">Раздел</w:t>
      </w:r>
      <w:r>
        <w:rPr>
          <w:rFonts w:hint="default"/>
          <w:highlight w:val="none"/>
          <w:lang w:val="ru-RU"/>
        </w:rPr>
        <w:t xml:space="preserve"> </w:t>
      </w:r>
      <w:r>
        <w:rPr>
          <w:rFonts w:hint="default"/>
          <w:highlight w:val="none"/>
          <w:lang w:val="en-US"/>
        </w:rPr>
        <w:t xml:space="preserve">I</w:t>
      </w:r>
      <w:r>
        <w:rPr>
          <w:rFonts w:hint="default"/>
          <w:highlight w:val="none"/>
          <w:lang w:val="ru-RU"/>
        </w:rPr>
        <w:t xml:space="preserve">.</w:t>
      </w:r>
      <w:r>
        <w:rPr>
          <w:rFonts w:hint="default"/>
          <w:highlight w:val="none"/>
          <w:lang w:val="en-US"/>
        </w:rPr>
        <w:t xml:space="preserve"> </w:t>
      </w:r>
      <w:r>
        <w:rPr>
          <w:rFonts w:hint="default"/>
          <w:highlight w:val="none"/>
          <w:lang w:val="ru-RU"/>
        </w:rPr>
        <w:t xml:space="preserve">Виды регулярных перевозок по муниципальным маршрутам</w:t>
      </w:r>
      <w:r>
        <w:rPr>
          <w:rFonts w:hint="default"/>
          <w:highlight w:val="none"/>
          <w:lang w:val="ru-RU"/>
        </w:rPr>
      </w:r>
      <w:r>
        <w:rPr>
          <w:rFonts w:hint="default"/>
          <w:highlight w:val="none"/>
          <w:lang w:val="ru-RU"/>
        </w:rPr>
      </w:r>
    </w:p>
    <w:tbl>
      <w:tblPr>
        <w:tblStyle w:val="831"/>
        <w:tblW w:w="0" w:type="auto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24"/>
        <w:gridCol w:w="3493"/>
        <w:gridCol w:w="1723"/>
        <w:gridCol w:w="2127"/>
        <w:gridCol w:w="16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eastAsia="Calibri" w:cs="Times New Roman"/>
                <w:sz w:val="20"/>
                <w:szCs w:val="20"/>
                <w:highlight w:val="none"/>
                <w:lang w:val="ru-RU"/>
              </w:rPr>
              <w:t xml:space="preserve">№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 xml:space="preserve"> п/п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 xml:space="preserve">Номер и наименование муниципального маршрута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 xml:space="preserve">Фактический вид регулярных перевозок на муниципальном маршруте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 xml:space="preserve">Планируемый вид регулярных перевозок на муниципальном маршруте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 xml:space="preserve">Дата изменения вида регулярных перевозок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 xml:space="preserve">1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  <w:lang w:val="ru-RU"/>
              </w:rPr>
              <w:t xml:space="preserve">№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 xml:space="preserve"> 1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 xml:space="preserve">Автовокзал - СУ-966 - п.Озерный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 xml:space="preserve">по нерегулируемым тарифам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 xml:space="preserve">по регулируемым тарифам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  <w:lang w:val="ru-RU"/>
              </w:rPr>
              <w:t xml:space="preserve">01.01.2025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  <w:lang w:val="ru-RU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 xml:space="preserve">2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  <w:lang w:val="ru-RU"/>
              </w:rPr>
              <w:t xml:space="preserve">№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 xml:space="preserve"> 100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 xml:space="preserve">Автовокзал - СОТ Комарово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 xml:space="preserve">по нерегулируемым тарифам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 xml:space="preserve">по регулируемым тарифам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  <w:lang w:val="ru-RU"/>
              </w:rPr>
              <w:t xml:space="preserve">01.01.2025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 xml:space="preserve">3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  <w:lang w:val="ru-RU"/>
              </w:rPr>
              <w:t xml:space="preserve">№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 xml:space="preserve"> 101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 xml:space="preserve"> г.Белоярский - с.Казым - г.Белоярский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 xml:space="preserve">по нерегулируемым тарифам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 xml:space="preserve">по регулируемым тарифам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20"/>
                <w:szCs w:val="20"/>
                <w:highlight w:val="none"/>
                <w:lang w:val="ru-RU"/>
              </w:rPr>
              <w:t xml:space="preserve">01.07.2025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  <w:lang w:val="ru-RU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 xml:space="preserve">4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  <w:lang w:val="ru-RU"/>
              </w:rPr>
              <w:t xml:space="preserve">№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 xml:space="preserve"> 500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 xml:space="preserve">г.Белоярский - п.Полноват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 xml:space="preserve">по нерегулируемым тарифам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 xml:space="preserve">по регулируемым тарифам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  <w:lang w:val="ru-RU"/>
              </w:rPr>
              <w:t xml:space="preserve">01.01.2025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 xml:space="preserve">5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  <w:lang w:val="ru-RU"/>
              </w:rPr>
              <w:t xml:space="preserve">№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 xml:space="preserve"> 502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 xml:space="preserve">г.Белоярский - п.Лыхма - г.Белоярский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 xml:space="preserve">по нерегулируемым тарифам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 xml:space="preserve">по регулируемым тарифам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  <w:lang w:val="ru-RU"/>
              </w:rPr>
              <w:t xml:space="preserve">01.01.2025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 xml:space="preserve">6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  <w:lang w:val="ru-RU"/>
              </w:rPr>
              <w:t xml:space="preserve">№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 xml:space="preserve"> 506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 xml:space="preserve">п.Сорум - п.Сосновка - г.Белоярский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 xml:space="preserve">по нерегулируемым тарифам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 xml:space="preserve">по нерегулируемым тарифам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 xml:space="preserve">по мере необходимости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 xml:space="preserve">7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  <w:lang w:val="ru-RU"/>
              </w:rPr>
              <w:t xml:space="preserve">№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 xml:space="preserve"> 507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 xml:space="preserve">г.Белоярский - п.Верхнеказымский - г.Белоярский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 xml:space="preserve">по нерегулируемым тарифам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 xml:space="preserve">по нерегулируемым тарифам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 xml:space="preserve">по мере необходимости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 xml:space="preserve">8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  <w:lang w:val="ru-RU"/>
              </w:rPr>
              <w:t xml:space="preserve">№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 xml:space="preserve"> 508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 xml:space="preserve">п.Сорум - г.Белоярский - п.Сорум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 xml:space="preserve">по нерегулируемым тарифам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 xml:space="preserve">по нерегулируемым тарифам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 xml:space="preserve">по мере необходимости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</w:r>
          </w:p>
        </w:tc>
      </w:tr>
    </w:tbl>
    <w:p>
      <w:pPr>
        <w:ind w:firstLine="567"/>
        <w:jc w:val="both"/>
        <w:widowControl w:val="off"/>
        <w:rPr>
          <w:highlight w:val="none"/>
          <w:lang w:val="ru-RU"/>
        </w:rPr>
      </w:pPr>
      <w:r>
        <w:rPr>
          <w:highlight w:val="none"/>
          <w:lang w:val="ru-RU"/>
        </w:rPr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ind w:firstLine="567"/>
        <w:jc w:val="both"/>
        <w:widowControl w:val="off"/>
        <w:rPr>
          <w:rFonts w:hint="default"/>
          <w:highlight w:val="none"/>
          <w:lang w:val="ru-RU"/>
        </w:rPr>
      </w:pPr>
      <w:r>
        <w:rPr>
          <w:highlight w:val="none"/>
          <w:lang w:val="ru-RU"/>
        </w:rPr>
        <w:t xml:space="preserve">Раздел</w:t>
      </w:r>
      <w:r>
        <w:rPr>
          <w:rFonts w:hint="default"/>
          <w:highlight w:val="none"/>
          <w:lang w:val="ru-RU"/>
        </w:rPr>
        <w:t xml:space="preserve"> </w:t>
      </w:r>
      <w:r>
        <w:rPr>
          <w:rFonts w:hint="default"/>
          <w:highlight w:val="none"/>
          <w:lang w:val="en-US"/>
        </w:rPr>
        <w:t xml:space="preserve">II</w:t>
      </w:r>
      <w:r>
        <w:rPr>
          <w:rFonts w:hint="default"/>
          <w:highlight w:val="none"/>
          <w:lang w:val="ru-RU"/>
        </w:rPr>
        <w:t xml:space="preserve">.</w:t>
      </w:r>
      <w:r>
        <w:rPr>
          <w:rFonts w:hint="default"/>
          <w:highlight w:val="none"/>
          <w:lang w:val="en-US"/>
        </w:rPr>
        <w:t xml:space="preserve"> </w:t>
      </w:r>
      <w:r>
        <w:rPr>
          <w:rFonts w:hint="default"/>
          <w:highlight w:val="none"/>
          <w:lang w:val="ru-RU"/>
        </w:rPr>
        <w:t xml:space="preserve">План изменения муниципальных маршрутов</w:t>
      </w:r>
      <w:r>
        <w:rPr>
          <w:rFonts w:hint="default"/>
          <w:highlight w:val="none"/>
          <w:lang w:val="ru-RU"/>
        </w:rPr>
      </w:r>
      <w:r>
        <w:rPr>
          <w:rFonts w:hint="default"/>
          <w:highlight w:val="none"/>
          <w:lang w:val="ru-RU"/>
        </w:rPr>
      </w:r>
    </w:p>
    <w:tbl>
      <w:tblPr>
        <w:tblStyle w:val="831"/>
        <w:tblpPr w:horzAnchor="page" w:tblpX="1447" w:vertAnchor="text" w:tblpY="281" w:leftFromText="180" w:topFromText="0" w:rightFromText="180" w:bottomFromText="0"/>
        <w:tblW w:w="95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24"/>
        <w:gridCol w:w="3373"/>
        <w:gridCol w:w="2492"/>
        <w:gridCol w:w="1700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62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 xml:space="preserve">№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 п/п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337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Номер и наименование муниципального маршрута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249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Вид изменения муниципального маршрута (установление, изменение, отмена)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Содержание изменения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140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Дата изменения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62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1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337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№ 1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</w:p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Автовокзал - СУ-966 - п.Озерный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2492" w:type="dxa"/>
            <w:vAlign w:val="center"/>
            <w:textDirection w:val="lrTb"/>
            <w:noWrap w:val="false"/>
          </w:tcPr>
          <w:p>
            <w:pPr>
              <w:pStyle w:val="843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изменение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843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По регулируемым тарифам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1403" w:type="dxa"/>
            <w:vAlign w:val="center"/>
            <w:textDirection w:val="lrTb"/>
            <w:noWrap w:val="false"/>
          </w:tcPr>
          <w:p>
            <w:pPr>
              <w:pStyle w:val="843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  <w:lang w:val="ru-RU"/>
              </w:rPr>
              <w:t xml:space="preserve">01.01.2025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62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2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337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№ 100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</w:p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Автовокзал - СОТ Комарово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2492" w:type="dxa"/>
            <w:vAlign w:val="center"/>
            <w:textDirection w:val="lrTb"/>
            <w:noWrap w:val="false"/>
          </w:tcPr>
          <w:p>
            <w:pPr>
              <w:pStyle w:val="843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изменение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843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По регулируемым тарифам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1403" w:type="dxa"/>
            <w:vAlign w:val="center"/>
            <w:textDirection w:val="lrTb"/>
            <w:noWrap w:val="false"/>
          </w:tcPr>
          <w:p>
            <w:pPr>
              <w:pStyle w:val="843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  <w:lang w:val="ru-RU"/>
              </w:rPr>
              <w:t xml:space="preserve">01.01.2025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62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3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337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№ 101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</w:p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г.Белоярский - с.Казым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24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 xml:space="preserve">изменение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 xml:space="preserve">По регулируемым тарифам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140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 xml:space="preserve">01.0</w:t>
            </w:r>
            <w:r>
              <w:rPr>
                <w:rFonts w:hint="default" w:eastAsia="Calibri" w:cs="Times New Roman"/>
                <w:sz w:val="20"/>
                <w:szCs w:val="20"/>
                <w:highlight w:val="none"/>
                <w:lang w:val="ru-RU"/>
              </w:rPr>
              <w:t xml:space="preserve">7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</w:rPr>
              <w:t xml:space="preserve">.2025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62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4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337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№ 500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</w:p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г.Белоярский - п.Полноват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2492" w:type="dxa"/>
            <w:vAlign w:val="center"/>
            <w:textDirection w:val="lrTb"/>
            <w:noWrap w:val="false"/>
          </w:tcPr>
          <w:p>
            <w:pPr>
              <w:pStyle w:val="843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изменение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843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По регулируемым тарифам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1403" w:type="dxa"/>
            <w:vAlign w:val="center"/>
            <w:textDirection w:val="lrTb"/>
            <w:noWrap w:val="false"/>
          </w:tcPr>
          <w:p>
            <w:pPr>
              <w:pStyle w:val="843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  <w:lang w:val="ru-RU"/>
              </w:rPr>
              <w:t xml:space="preserve">01.01.2025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62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5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337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№ 502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</w:p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г.Белоярский - п.Лыхма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2492" w:type="dxa"/>
            <w:vAlign w:val="center"/>
            <w:textDirection w:val="lrTb"/>
            <w:noWrap w:val="false"/>
          </w:tcPr>
          <w:p>
            <w:pPr>
              <w:pStyle w:val="843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изм</w:t>
            </w:r>
            <w:bookmarkStart w:id="0" w:name="_GoBack"/>
            <w:r/>
            <w:bookmarkEnd w:id="0"/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енение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pStyle w:val="843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По регулируемым тарифам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1403" w:type="dxa"/>
            <w:vAlign w:val="center"/>
            <w:textDirection w:val="lrTb"/>
            <w:noWrap w:val="false"/>
          </w:tcPr>
          <w:p>
            <w:pPr>
              <w:pStyle w:val="843"/>
              <w:ind w:lef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  <w:lang w:val="ru-RU"/>
              </w:rPr>
              <w:t xml:space="preserve">01.01.2025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62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6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337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№ 506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</w:p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п.Сорум - п.Сосновка - г.Белоярский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249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не планируется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1403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62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7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337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№ 507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</w:p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г.Белоярский - п.Верхнеказымский - г.Белоярский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249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не планируется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1403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62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8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337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№ 508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</w:p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п.Сорум - г.Белоярский - п.Сорум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249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не планируется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1403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widowControl w:val="off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r>
          </w:p>
        </w:tc>
      </w:tr>
    </w:tbl>
    <w:p>
      <w:pPr>
        <w:jc w:val="both"/>
        <w:widowControl w:val="off"/>
        <w:rPr>
          <w:rFonts w:hint="default"/>
          <w:highlight w:val="none"/>
          <w:lang w:val="ru-RU"/>
        </w:rPr>
      </w:pPr>
      <w:r>
        <w:rPr>
          <w:rFonts w:hint="default"/>
          <w:highlight w:val="none"/>
          <w:lang w:val="ru-RU"/>
        </w:rPr>
      </w:r>
      <w:r>
        <w:rPr>
          <w:rFonts w:hint="default"/>
          <w:highlight w:val="none"/>
          <w:lang w:val="ru-RU"/>
        </w:rPr>
      </w:r>
      <w:r>
        <w:rPr>
          <w:rFonts w:hint="default"/>
          <w:highlight w:val="none"/>
          <w:lang w:val="ru-RU"/>
        </w:rPr>
      </w:r>
    </w:p>
    <w:p>
      <w:pPr>
        <w:jc w:val="right"/>
        <w:widowControl w:val="off"/>
        <w:rPr>
          <w:rFonts w:hint="default"/>
          <w:highlight w:val="none"/>
          <w:lang w:val="ru-RU"/>
        </w:rPr>
      </w:pPr>
      <w:r>
        <w:rPr>
          <w:rFonts w:hint="default"/>
          <w:highlight w:val="none"/>
          <w:lang w:val="ru-RU"/>
        </w:rPr>
        <w:t xml:space="preserve">».</w:t>
      </w:r>
      <w:r>
        <w:rPr>
          <w:rFonts w:hint="default"/>
          <w:highlight w:val="none"/>
          <w:lang w:val="ru-RU"/>
        </w:rPr>
      </w:r>
      <w:r>
        <w:rPr>
          <w:rFonts w:hint="default"/>
          <w:highlight w:val="none"/>
          <w:lang w:val="ru-RU"/>
        </w:rPr>
      </w:r>
    </w:p>
    <w:p>
      <w:pPr>
        <w:ind w:firstLine="567"/>
        <w:jc w:val="both"/>
        <w:widowControl w:val="off"/>
        <w:rPr>
          <w:highlight w:val="none"/>
        </w:rPr>
      </w:pPr>
      <w:r>
        <w:rPr>
          <w:rFonts w:hint="default"/>
          <w:highlight w:val="none"/>
          <w:lang w:val="ru-RU"/>
        </w:rPr>
        <w:t xml:space="preserve">2</w:t>
      </w:r>
      <w:r>
        <w:rPr>
          <w:highlight w:val="none"/>
        </w:rPr>
        <w:t xml:space="preserve">. Опубликовать настоящее постановление в газете «Белоярские вести. Официальный выпуск».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widowControl w:val="off"/>
        <w:rPr>
          <w:highlight w:val="none"/>
        </w:rPr>
      </w:pPr>
      <w:r>
        <w:rPr>
          <w:rFonts w:hint="default"/>
          <w:highlight w:val="none"/>
          <w:lang w:val="ru-RU"/>
        </w:rPr>
        <w:t xml:space="preserve">3</w:t>
      </w:r>
      <w:r>
        <w:rPr>
          <w:highlight w:val="none"/>
        </w:rPr>
        <w:t xml:space="preserve">. Настоящее постановление вступает в силу после его официального опубликования, и распространяется на правоотношения возникшие с 1 июля 2025 года.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widowControl w:val="off"/>
        <w:rPr>
          <w:highlight w:val="none"/>
        </w:rPr>
      </w:pPr>
      <w:r>
        <w:rPr>
          <w:rFonts w:hint="default"/>
          <w:highlight w:val="none"/>
          <w:lang w:val="ru-RU"/>
        </w:rPr>
        <w:t xml:space="preserve">4</w:t>
      </w:r>
      <w:r>
        <w:rPr>
          <w:highlight w:val="none"/>
        </w:rPr>
        <w:t xml:space="preserve">. Контроль за выполнением постановления возложить на заместителя главы Белоярского района Ващука В.А.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widowControl w:val="off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widowControl w:val="off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widowControl w:val="off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widowControl w:val="off"/>
        <w:rPr>
          <w:highlight w:val="none"/>
        </w:rPr>
      </w:pPr>
      <w:r>
        <w:rPr>
          <w:highlight w:val="none"/>
        </w:rPr>
        <w:t xml:space="preserve">Глава Белоярского района</w:t>
      </w:r>
      <w:r>
        <w:rPr>
          <w:rFonts w:hint="default"/>
          <w:highlight w:val="none"/>
          <w:lang w:val="ru-RU"/>
        </w:rPr>
        <w:t xml:space="preserve">                                                                                          </w:t>
      </w:r>
      <w:r>
        <w:rPr>
          <w:highlight w:val="none"/>
        </w:rPr>
        <w:t xml:space="preserve">С.П.Маненков</w:t>
      </w: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w="11907" w:h="16840" w:orient="portrait"/>
      <w:pgMar w:top="567" w:right="921" w:bottom="824" w:left="1386" w:header="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40" w:lineRule="auto"/>
      </w:pPr>
      <w:r>
        <w:separator/>
      </w:r>
      <w:r/>
    </w:p>
  </w:footnote>
  <w:footnote w:type="continuationSeparator" w:id="0">
    <w:p>
      <w:pPr>
        <w:spacing w:before="0"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0"/>
    <w:link w:val="827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830"/>
    <w:link w:val="828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830"/>
    <w:link w:val="829"/>
    <w:uiPriority w:val="9"/>
    <w:rPr>
      <w:rFonts w:ascii="Arial" w:hAnsi="Arial" w:eastAsia="Arial" w:cs="Arial"/>
      <w:sz w:val="30"/>
      <w:szCs w:val="30"/>
    </w:rPr>
  </w:style>
  <w:style w:type="paragraph" w:styleId="657">
    <w:name w:val="Heading 4"/>
    <w:basedOn w:val="826"/>
    <w:next w:val="826"/>
    <w:link w:val="65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8">
    <w:name w:val="Heading 4 Char"/>
    <w:basedOn w:val="830"/>
    <w:link w:val="657"/>
    <w:uiPriority w:val="9"/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826"/>
    <w:next w:val="826"/>
    <w:link w:val="66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0">
    <w:name w:val="Heading 5 Char"/>
    <w:basedOn w:val="830"/>
    <w:link w:val="659"/>
    <w:uiPriority w:val="9"/>
    <w:rPr>
      <w:rFonts w:ascii="Arial" w:hAnsi="Arial" w:eastAsia="Arial" w:cs="Arial"/>
      <w:b/>
      <w:bCs/>
      <w:sz w:val="24"/>
      <w:szCs w:val="24"/>
    </w:rPr>
  </w:style>
  <w:style w:type="paragraph" w:styleId="661">
    <w:name w:val="Heading 6"/>
    <w:basedOn w:val="826"/>
    <w:next w:val="826"/>
    <w:link w:val="66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2">
    <w:name w:val="Heading 6 Char"/>
    <w:basedOn w:val="830"/>
    <w:link w:val="661"/>
    <w:uiPriority w:val="9"/>
    <w:rPr>
      <w:rFonts w:ascii="Arial" w:hAnsi="Arial" w:eastAsia="Arial" w:cs="Arial"/>
      <w:b/>
      <w:bCs/>
      <w:sz w:val="22"/>
      <w:szCs w:val="22"/>
    </w:rPr>
  </w:style>
  <w:style w:type="paragraph" w:styleId="663">
    <w:name w:val="Heading 7"/>
    <w:basedOn w:val="826"/>
    <w:next w:val="826"/>
    <w:link w:val="66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4">
    <w:name w:val="Heading 7 Char"/>
    <w:basedOn w:val="830"/>
    <w:link w:val="6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5">
    <w:name w:val="Heading 8"/>
    <w:basedOn w:val="826"/>
    <w:next w:val="826"/>
    <w:link w:val="66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6">
    <w:name w:val="Heading 8 Char"/>
    <w:basedOn w:val="830"/>
    <w:link w:val="665"/>
    <w:uiPriority w:val="9"/>
    <w:rPr>
      <w:rFonts w:ascii="Arial" w:hAnsi="Arial" w:eastAsia="Arial" w:cs="Arial"/>
      <w:i/>
      <w:iCs/>
      <w:sz w:val="22"/>
      <w:szCs w:val="22"/>
    </w:rPr>
  </w:style>
  <w:style w:type="paragraph" w:styleId="667">
    <w:name w:val="Heading 9"/>
    <w:basedOn w:val="826"/>
    <w:next w:val="826"/>
    <w:link w:val="66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8">
    <w:name w:val="Heading 9 Char"/>
    <w:basedOn w:val="830"/>
    <w:link w:val="667"/>
    <w:uiPriority w:val="9"/>
    <w:rPr>
      <w:rFonts w:ascii="Arial" w:hAnsi="Arial" w:eastAsia="Arial" w:cs="Arial"/>
      <w:i/>
      <w:iCs/>
      <w:sz w:val="21"/>
      <w:szCs w:val="21"/>
    </w:rPr>
  </w:style>
  <w:style w:type="paragraph" w:styleId="669">
    <w:name w:val="List Paragraph"/>
    <w:basedOn w:val="826"/>
    <w:uiPriority w:val="34"/>
    <w:qFormat/>
    <w:pPr>
      <w:contextualSpacing/>
      <w:ind w:left="720"/>
    </w:pPr>
  </w:style>
  <w:style w:type="paragraph" w:styleId="670">
    <w:name w:val="No Spacing"/>
    <w:uiPriority w:val="1"/>
    <w:qFormat/>
    <w:pPr>
      <w:spacing w:before="0" w:after="0" w:line="240" w:lineRule="auto"/>
    </w:pPr>
  </w:style>
  <w:style w:type="paragraph" w:styleId="671">
    <w:name w:val="Title"/>
    <w:basedOn w:val="826"/>
    <w:next w:val="826"/>
    <w:link w:val="67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2">
    <w:name w:val="Title Char"/>
    <w:basedOn w:val="830"/>
    <w:link w:val="671"/>
    <w:uiPriority w:val="10"/>
    <w:rPr>
      <w:sz w:val="48"/>
      <w:szCs w:val="48"/>
    </w:rPr>
  </w:style>
  <w:style w:type="paragraph" w:styleId="673">
    <w:name w:val="Subtitle"/>
    <w:basedOn w:val="826"/>
    <w:next w:val="826"/>
    <w:link w:val="674"/>
    <w:uiPriority w:val="11"/>
    <w:qFormat/>
    <w:pPr>
      <w:spacing w:before="200" w:after="200"/>
    </w:pPr>
    <w:rPr>
      <w:sz w:val="24"/>
      <w:szCs w:val="24"/>
    </w:rPr>
  </w:style>
  <w:style w:type="character" w:styleId="674">
    <w:name w:val="Subtitle Char"/>
    <w:basedOn w:val="830"/>
    <w:link w:val="673"/>
    <w:uiPriority w:val="11"/>
    <w:rPr>
      <w:sz w:val="24"/>
      <w:szCs w:val="24"/>
    </w:rPr>
  </w:style>
  <w:style w:type="paragraph" w:styleId="675">
    <w:name w:val="Quote"/>
    <w:basedOn w:val="826"/>
    <w:next w:val="826"/>
    <w:link w:val="676"/>
    <w:uiPriority w:val="29"/>
    <w:qFormat/>
    <w:pPr>
      <w:ind w:left="720" w:right="720"/>
    </w:pPr>
    <w:rPr>
      <w:i/>
    </w:rPr>
  </w:style>
  <w:style w:type="character" w:styleId="676">
    <w:name w:val="Quote Char"/>
    <w:link w:val="675"/>
    <w:uiPriority w:val="29"/>
    <w:rPr>
      <w:i/>
    </w:rPr>
  </w:style>
  <w:style w:type="paragraph" w:styleId="677">
    <w:name w:val="Intense Quote"/>
    <w:basedOn w:val="826"/>
    <w:next w:val="826"/>
    <w:link w:val="67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8">
    <w:name w:val="Intense Quote Char"/>
    <w:link w:val="677"/>
    <w:uiPriority w:val="30"/>
    <w:rPr>
      <w:i/>
    </w:rPr>
  </w:style>
  <w:style w:type="character" w:styleId="679">
    <w:name w:val="Header Char"/>
    <w:basedOn w:val="830"/>
    <w:link w:val="837"/>
    <w:uiPriority w:val="99"/>
  </w:style>
  <w:style w:type="character" w:styleId="680">
    <w:name w:val="Footer Char"/>
    <w:basedOn w:val="830"/>
    <w:link w:val="838"/>
    <w:uiPriority w:val="99"/>
  </w:style>
  <w:style w:type="paragraph" w:styleId="681">
    <w:name w:val="Caption"/>
    <w:basedOn w:val="826"/>
    <w:next w:val="826"/>
    <w:link w:val="68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2">
    <w:name w:val="Caption Char"/>
    <w:basedOn w:val="830"/>
    <w:link w:val="681"/>
    <w:uiPriority w:val="35"/>
    <w:rPr>
      <w:b/>
      <w:bCs/>
      <w:color w:val="4f81bd" w:themeColor="accent1"/>
      <w:sz w:val="18"/>
      <w:szCs w:val="18"/>
    </w:rPr>
  </w:style>
  <w:style w:type="table" w:styleId="683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4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5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7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9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1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2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3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4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5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6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7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8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4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5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6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7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8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9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0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1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6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7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8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9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0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1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2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4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5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6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7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8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9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0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1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2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3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4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5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6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7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8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9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0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1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2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3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4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2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3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4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5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6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7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8">
    <w:name w:val="Hyperlink"/>
    <w:uiPriority w:val="99"/>
    <w:unhideWhenUsed/>
    <w:rPr>
      <w:color w:val="0000ff" w:themeColor="hyperlink"/>
      <w:u w:val="single"/>
    </w:rPr>
  </w:style>
  <w:style w:type="paragraph" w:styleId="809">
    <w:name w:val="footnote text"/>
    <w:basedOn w:val="826"/>
    <w:link w:val="810"/>
    <w:uiPriority w:val="99"/>
    <w:semiHidden/>
    <w:unhideWhenUsed/>
    <w:pPr>
      <w:spacing w:after="40" w:line="240" w:lineRule="auto"/>
    </w:pPr>
    <w:rPr>
      <w:sz w:val="18"/>
    </w:rPr>
  </w:style>
  <w:style w:type="character" w:styleId="810">
    <w:name w:val="Footnote Text Char"/>
    <w:link w:val="809"/>
    <w:uiPriority w:val="99"/>
    <w:rPr>
      <w:sz w:val="18"/>
    </w:rPr>
  </w:style>
  <w:style w:type="character" w:styleId="811">
    <w:name w:val="footnote reference"/>
    <w:basedOn w:val="830"/>
    <w:uiPriority w:val="99"/>
    <w:unhideWhenUsed/>
    <w:rPr>
      <w:vertAlign w:val="superscript"/>
    </w:rPr>
  </w:style>
  <w:style w:type="paragraph" w:styleId="812">
    <w:name w:val="endnote text"/>
    <w:basedOn w:val="826"/>
    <w:link w:val="813"/>
    <w:uiPriority w:val="99"/>
    <w:semiHidden/>
    <w:unhideWhenUsed/>
    <w:pPr>
      <w:spacing w:after="0" w:line="240" w:lineRule="auto"/>
    </w:pPr>
    <w:rPr>
      <w:sz w:val="20"/>
    </w:rPr>
  </w:style>
  <w:style w:type="character" w:styleId="813">
    <w:name w:val="Endnote Text Char"/>
    <w:link w:val="812"/>
    <w:uiPriority w:val="99"/>
    <w:rPr>
      <w:sz w:val="20"/>
    </w:rPr>
  </w:style>
  <w:style w:type="character" w:styleId="814">
    <w:name w:val="endnote reference"/>
    <w:basedOn w:val="830"/>
    <w:uiPriority w:val="99"/>
    <w:semiHidden/>
    <w:unhideWhenUsed/>
    <w:rPr>
      <w:vertAlign w:val="superscript"/>
    </w:rPr>
  </w:style>
  <w:style w:type="paragraph" w:styleId="815">
    <w:name w:val="toc 1"/>
    <w:basedOn w:val="826"/>
    <w:next w:val="826"/>
    <w:uiPriority w:val="39"/>
    <w:unhideWhenUsed/>
    <w:pPr>
      <w:ind w:left="0" w:right="0" w:firstLine="0"/>
      <w:spacing w:after="57"/>
    </w:pPr>
  </w:style>
  <w:style w:type="paragraph" w:styleId="816">
    <w:name w:val="toc 2"/>
    <w:basedOn w:val="826"/>
    <w:next w:val="826"/>
    <w:uiPriority w:val="39"/>
    <w:unhideWhenUsed/>
    <w:pPr>
      <w:ind w:left="283" w:right="0" w:firstLine="0"/>
      <w:spacing w:after="57"/>
    </w:pPr>
  </w:style>
  <w:style w:type="paragraph" w:styleId="817">
    <w:name w:val="toc 3"/>
    <w:basedOn w:val="826"/>
    <w:next w:val="826"/>
    <w:uiPriority w:val="39"/>
    <w:unhideWhenUsed/>
    <w:pPr>
      <w:ind w:left="567" w:right="0" w:firstLine="0"/>
      <w:spacing w:after="57"/>
    </w:pPr>
  </w:style>
  <w:style w:type="paragraph" w:styleId="818">
    <w:name w:val="toc 4"/>
    <w:basedOn w:val="826"/>
    <w:next w:val="826"/>
    <w:uiPriority w:val="39"/>
    <w:unhideWhenUsed/>
    <w:pPr>
      <w:ind w:left="850" w:right="0" w:firstLine="0"/>
      <w:spacing w:after="57"/>
    </w:pPr>
  </w:style>
  <w:style w:type="paragraph" w:styleId="819">
    <w:name w:val="toc 5"/>
    <w:basedOn w:val="826"/>
    <w:next w:val="826"/>
    <w:uiPriority w:val="39"/>
    <w:unhideWhenUsed/>
    <w:pPr>
      <w:ind w:left="1134" w:right="0" w:firstLine="0"/>
      <w:spacing w:after="57"/>
    </w:pPr>
  </w:style>
  <w:style w:type="paragraph" w:styleId="820">
    <w:name w:val="toc 6"/>
    <w:basedOn w:val="826"/>
    <w:next w:val="826"/>
    <w:uiPriority w:val="39"/>
    <w:unhideWhenUsed/>
    <w:pPr>
      <w:ind w:left="1417" w:right="0" w:firstLine="0"/>
      <w:spacing w:after="57"/>
    </w:pPr>
  </w:style>
  <w:style w:type="paragraph" w:styleId="821">
    <w:name w:val="toc 7"/>
    <w:basedOn w:val="826"/>
    <w:next w:val="826"/>
    <w:uiPriority w:val="39"/>
    <w:unhideWhenUsed/>
    <w:pPr>
      <w:ind w:left="1701" w:right="0" w:firstLine="0"/>
      <w:spacing w:after="57"/>
    </w:pPr>
  </w:style>
  <w:style w:type="paragraph" w:styleId="822">
    <w:name w:val="toc 8"/>
    <w:basedOn w:val="826"/>
    <w:next w:val="826"/>
    <w:uiPriority w:val="39"/>
    <w:unhideWhenUsed/>
    <w:pPr>
      <w:ind w:left="1984" w:right="0" w:firstLine="0"/>
      <w:spacing w:after="57"/>
    </w:pPr>
  </w:style>
  <w:style w:type="paragraph" w:styleId="823">
    <w:name w:val="toc 9"/>
    <w:basedOn w:val="826"/>
    <w:next w:val="826"/>
    <w:uiPriority w:val="39"/>
    <w:unhideWhenUsed/>
    <w:pPr>
      <w:ind w:left="2268" w:right="0" w:firstLine="0"/>
      <w:spacing w:after="57"/>
    </w:pPr>
  </w:style>
  <w:style w:type="paragraph" w:styleId="824">
    <w:name w:val="TOC Heading"/>
    <w:uiPriority w:val="39"/>
    <w:unhideWhenUsed/>
  </w:style>
  <w:style w:type="paragraph" w:styleId="825">
    <w:name w:val="table of figures"/>
    <w:basedOn w:val="826"/>
    <w:next w:val="826"/>
    <w:uiPriority w:val="99"/>
    <w:unhideWhenUsed/>
    <w:pPr>
      <w:spacing w:after="0" w:afterAutospacing="0"/>
    </w:pPr>
  </w:style>
  <w:style w:type="paragraph" w:styleId="826" w:default="1">
    <w:name w:val="Normal"/>
    <w:uiPriority w:val="0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827">
    <w:name w:val="Heading 1"/>
    <w:basedOn w:val="826"/>
    <w:next w:val="826"/>
    <w:link w:val="840"/>
    <w:uiPriority w:val="0"/>
    <w:qFormat/>
    <w:pPr>
      <w:jc w:val="center"/>
      <w:keepNext/>
      <w:outlineLvl w:val="0"/>
    </w:pPr>
    <w:rPr>
      <w:b/>
      <w:sz w:val="20"/>
      <w:szCs w:val="20"/>
    </w:rPr>
  </w:style>
  <w:style w:type="paragraph" w:styleId="828">
    <w:name w:val="Heading 2"/>
    <w:basedOn w:val="826"/>
    <w:next w:val="826"/>
    <w:link w:val="841"/>
    <w:uiPriority w:val="0"/>
    <w:qFormat/>
    <w:pPr>
      <w:jc w:val="center"/>
      <w:keepNext/>
      <w:outlineLvl w:val="1"/>
    </w:pPr>
    <w:rPr>
      <w:b/>
      <w:sz w:val="28"/>
      <w:szCs w:val="20"/>
    </w:rPr>
  </w:style>
  <w:style w:type="paragraph" w:styleId="829">
    <w:name w:val="Heading 3"/>
    <w:basedOn w:val="826"/>
    <w:next w:val="826"/>
    <w:link w:val="842"/>
    <w:uiPriority w:val="0"/>
    <w:qFormat/>
    <w:pPr>
      <w:jc w:val="center"/>
      <w:keepNext/>
      <w:outlineLvl w:val="2"/>
    </w:pPr>
    <w:rPr>
      <w:b/>
      <w:bCs/>
    </w:rPr>
  </w:style>
  <w:style w:type="character" w:styleId="830" w:default="1">
    <w:name w:val="Default Paragraph Font"/>
    <w:uiPriority w:val="1"/>
    <w:semiHidden/>
    <w:unhideWhenUsed/>
    <w:qFormat/>
  </w:style>
  <w:style w:type="table" w:styleId="831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32">
    <w:name w:val="annotation reference"/>
    <w:basedOn w:val="830"/>
    <w:uiPriority w:val="99"/>
    <w:semiHidden/>
    <w:unhideWhenUsed/>
    <w:qFormat/>
    <w:rPr>
      <w:sz w:val="16"/>
      <w:szCs w:val="16"/>
    </w:rPr>
  </w:style>
  <w:style w:type="paragraph" w:styleId="833">
    <w:name w:val="Balloon Text"/>
    <w:basedOn w:val="826"/>
    <w:link w:val="84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834">
    <w:name w:val="Body Text Indent 3"/>
    <w:basedOn w:val="826"/>
    <w:link w:val="850"/>
    <w:uiPriority w:val="0"/>
    <w:qFormat/>
    <w:pPr>
      <w:jc w:val="center"/>
    </w:pPr>
    <w:rPr>
      <w:szCs w:val="20"/>
    </w:rPr>
  </w:style>
  <w:style w:type="paragraph" w:styleId="835">
    <w:name w:val="annotation text"/>
    <w:basedOn w:val="826"/>
    <w:link w:val="851"/>
    <w:uiPriority w:val="99"/>
    <w:semiHidden/>
    <w:unhideWhenUsed/>
    <w:qFormat/>
    <w:rPr>
      <w:sz w:val="20"/>
      <w:szCs w:val="20"/>
    </w:rPr>
  </w:style>
  <w:style w:type="paragraph" w:styleId="836">
    <w:name w:val="annotation subject"/>
    <w:basedOn w:val="835"/>
    <w:next w:val="835"/>
    <w:link w:val="852"/>
    <w:uiPriority w:val="99"/>
    <w:semiHidden/>
    <w:unhideWhenUsed/>
    <w:qFormat/>
    <w:rPr>
      <w:b/>
      <w:bCs/>
    </w:rPr>
  </w:style>
  <w:style w:type="paragraph" w:styleId="837">
    <w:name w:val="Header"/>
    <w:basedOn w:val="826"/>
    <w:link w:val="847"/>
    <w:uiPriority w:val="99"/>
    <w:unhideWhenUsed/>
    <w:qFormat/>
    <w:pPr>
      <w:tabs>
        <w:tab w:val="center" w:pos="4677" w:leader="none"/>
        <w:tab w:val="right" w:pos="9355" w:leader="none"/>
      </w:tabs>
    </w:pPr>
  </w:style>
  <w:style w:type="paragraph" w:styleId="838">
    <w:name w:val="Footer"/>
    <w:basedOn w:val="826"/>
    <w:link w:val="848"/>
    <w:uiPriority w:val="99"/>
    <w:unhideWhenUsed/>
    <w:qFormat/>
    <w:pPr>
      <w:tabs>
        <w:tab w:val="center" w:pos="4677" w:leader="none"/>
        <w:tab w:val="right" w:pos="9355" w:leader="none"/>
      </w:tabs>
    </w:pPr>
  </w:style>
  <w:style w:type="table" w:styleId="839">
    <w:name w:val="Table Grid"/>
    <w:basedOn w:val="831"/>
    <w:uiPriority w:val="59"/>
    <w:qFormat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40" w:customStyle="1">
    <w:name w:val="Заголовок 1 Знак"/>
    <w:basedOn w:val="830"/>
    <w:link w:val="827"/>
    <w:uiPriority w:val="0"/>
    <w:qFormat/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character" w:styleId="841" w:customStyle="1">
    <w:name w:val="Заголовок 2 Знак"/>
    <w:basedOn w:val="830"/>
    <w:link w:val="828"/>
    <w:uiPriority w:val="0"/>
    <w:qFormat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842" w:customStyle="1">
    <w:name w:val="Заголовок 3 Знак"/>
    <w:basedOn w:val="830"/>
    <w:link w:val="829"/>
    <w:uiPriority w:val="0"/>
    <w:qFormat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843" w:customStyle="1">
    <w:name w:val="ConsPlusNormal"/>
    <w:link w:val="846"/>
    <w:uiPriority w:val="0"/>
    <w:qFormat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styleId="844" w:customStyle="1">
    <w:name w:val="Текст выноски Знак"/>
    <w:basedOn w:val="830"/>
    <w:link w:val="833"/>
    <w:uiPriority w:val="99"/>
    <w:semiHidden/>
    <w:qFormat/>
    <w:rPr>
      <w:rFonts w:ascii="Tahoma" w:hAnsi="Tahoma" w:eastAsia="Times New Roman" w:cs="Tahoma"/>
      <w:sz w:val="16"/>
      <w:szCs w:val="16"/>
      <w:lang w:eastAsia="ru-RU"/>
    </w:rPr>
  </w:style>
  <w:style w:type="paragraph" w:styleId="845" w:customStyle="1">
    <w:name w:val="ConsPlusTitle"/>
    <w:uiPriority w:val="0"/>
    <w:qFormat/>
    <w:pPr>
      <w:spacing w:after="0" w:line="240" w:lineRule="auto"/>
      <w:widowControl w:val="off"/>
    </w:pPr>
    <w:rPr>
      <w:rFonts w:ascii="Calibri" w:hAnsi="Calibri" w:eastAsia="Times New Roman" w:cs="Calibri"/>
      <w:b/>
      <w:sz w:val="22"/>
      <w:szCs w:val="20"/>
      <w:lang w:val="ru-RU" w:eastAsia="ru-RU" w:bidi="ar-SA"/>
    </w:rPr>
  </w:style>
  <w:style w:type="character" w:styleId="846" w:customStyle="1">
    <w:name w:val="ConsPlusNormal Знак"/>
    <w:link w:val="843"/>
    <w:uiPriority w:val="0"/>
    <w:qFormat/>
    <w:rPr>
      <w:rFonts w:ascii="Arial" w:hAnsi="Arial" w:eastAsia="Times New Roman" w:cs="Arial"/>
      <w:sz w:val="20"/>
      <w:szCs w:val="20"/>
      <w:lang w:eastAsia="ru-RU"/>
    </w:rPr>
  </w:style>
  <w:style w:type="character" w:styleId="847" w:customStyle="1">
    <w:name w:val="Верхний колонтитул Знак"/>
    <w:basedOn w:val="830"/>
    <w:link w:val="837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8" w:customStyle="1">
    <w:name w:val="Нижний колонтитул Знак"/>
    <w:basedOn w:val="830"/>
    <w:link w:val="838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9" w:customStyle="1">
    <w:name w:val="Знак Знак Знак Знак1 Знак Знак1 Знак Знак"/>
    <w:basedOn w:val="826"/>
    <w:uiPriority w:val="0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850" w:customStyle="1">
    <w:name w:val="Основной текст с отступом 3 Знак"/>
    <w:basedOn w:val="830"/>
    <w:link w:val="834"/>
    <w:uiPriority w:val="0"/>
    <w:qFormat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51" w:customStyle="1">
    <w:name w:val="Текст примечания Знак"/>
    <w:basedOn w:val="830"/>
    <w:link w:val="835"/>
    <w:uiPriority w:val="99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52" w:customStyle="1">
    <w:name w:val="Тема примечания Знак"/>
    <w:basedOn w:val="851"/>
    <w:link w:val="836"/>
    <w:uiPriority w:val="99"/>
    <w:semiHidden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numbering" w:styleId="85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customXml" Target="../customXml/item2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67E14AB-70CF-46A4-8B9F-487E3DE21191}"/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Зиневич</dc:creator>
  <cp:lastModifiedBy>Mashburo</cp:lastModifiedBy>
  <cp:revision>63</cp:revision>
  <dcterms:created xsi:type="dcterms:W3CDTF">2023-05-15T12:55:00Z</dcterms:created>
  <dcterms:modified xsi:type="dcterms:W3CDTF">2025-08-18T05:17:38Z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