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ПРОЕКТ</w:t>
      </w:r>
    </w:p>
    <w:p>
      <w:pPr>
        <w:jc w:val="right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jc w:val="both"/>
        <w:rPr>
          <w:rFonts w:hint="default"/>
          <w:sz w:val="24"/>
          <w:lang w:val="ru-RU"/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>«___»</w:t>
      </w:r>
      <w:r>
        <w:rPr>
          <w:sz w:val="24"/>
        </w:rPr>
        <w:t xml:space="preserve"> </w:t>
      </w:r>
      <w:r>
        <w:rPr>
          <w:rFonts w:hint="default"/>
          <w:sz w:val="24"/>
          <w:lang w:val="ru-RU"/>
        </w:rPr>
        <w:t>________</w:t>
      </w:r>
      <w:r>
        <w:rPr>
          <w:sz w:val="24"/>
        </w:rPr>
        <w:t xml:space="preserve">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года                                                                                                  №</w:t>
      </w:r>
      <w:r>
        <w:rPr>
          <w:rFonts w:hint="default"/>
          <w:sz w:val="24"/>
          <w:lang w:val="ru-RU"/>
        </w:rPr>
        <w:t>___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pStyle w:val="14"/>
        <w:jc w:val="center"/>
        <w:outlineLvl w:val="0"/>
      </w:pPr>
      <w:r>
        <w:t>О внесении изменени</w:t>
      </w:r>
      <w:r>
        <w:rPr>
          <w:lang w:val="ru-RU"/>
        </w:rPr>
        <w:t>й</w:t>
      </w:r>
      <w:r>
        <w:rPr>
          <w:rFonts w:hint="default"/>
          <w:lang w:val="ru-RU"/>
        </w:rPr>
        <w:t xml:space="preserve"> в приложения 5, 7, 10</w:t>
      </w:r>
      <w:r>
        <w:t xml:space="preserve"> </w:t>
      </w:r>
      <w:r>
        <w:rPr>
          <w:lang w:val="ru-RU"/>
        </w:rPr>
        <w:t>к</w:t>
      </w:r>
      <w:r>
        <w:t xml:space="preserve"> постановлени</w:t>
      </w:r>
      <w:r>
        <w:rPr>
          <w:lang w:val="ru-RU"/>
        </w:rPr>
        <w:t>ю</w:t>
      </w:r>
      <w:r>
        <w:t xml:space="preserve"> администрации Белоярского района</w:t>
      </w:r>
      <w:r>
        <w:rPr>
          <w:rFonts w:hint="default"/>
          <w:lang w:val="ru-RU"/>
        </w:rPr>
        <w:t xml:space="preserve"> </w:t>
      </w:r>
      <w:r>
        <w:t>от 22 сентября 2014 года № 1300</w:t>
      </w:r>
    </w:p>
    <w:p>
      <w:pPr>
        <w:pStyle w:val="14"/>
        <w:jc w:val="center"/>
        <w:outlineLvl w:val="0"/>
      </w:pPr>
    </w:p>
    <w:p>
      <w:pPr>
        <w:pStyle w:val="14"/>
        <w:jc w:val="center"/>
        <w:outlineLvl w:val="0"/>
      </w:pP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Внести в приложение 5 «Номенклатура  и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характера» к постановлению администрации Белоярского района от 22 сентября 2014 года № 1300 «О создании резервов 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финансовых и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 (далее - постановление)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изменение, изложив 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его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в редакции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>,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согласно приложению 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1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к настоящему постановлению.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 xml:space="preserve">«Номенклатура и объем </w:t>
      </w:r>
      <w:r>
        <w:rPr>
          <w:rFonts w:ascii="Times New Roman" w:hAnsi="Times New Roman" w:cs="Times New Roman"/>
          <w:sz w:val="24"/>
          <w:szCs w:val="24"/>
          <w:lang w:val="ru-RU"/>
        </w:rPr>
        <w:t>резерва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материальных ресурсов (запасов)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/>
        </w:rPr>
        <w:t>строительных материалов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/>
        </w:rPr>
        <w:t>для ликвидации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en-US"/>
        </w:rPr>
        <w:t xml:space="preserve"> чрезвычайных ситуаци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/>
        </w:rPr>
        <w:t>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en-US"/>
        </w:rPr>
        <w:t xml:space="preserve"> муниципального характера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 изменени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его </w:t>
      </w:r>
      <w:r>
        <w:rPr>
          <w:rFonts w:ascii="Times New Roman" w:hAnsi="Times New Roman" w:cs="Times New Roman"/>
          <w:sz w:val="24"/>
          <w:szCs w:val="24"/>
        </w:rPr>
        <w:t>в редакции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согласно приложению 2 к настоящему постановлению.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«Номенклатура и объем материальных ресурсов (запасов)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en-US"/>
        </w:rPr>
        <w:t>для первоочередного жизнеобеспечения пострадавшего населения в чрезвычайных ситуациях муниципального характера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 изменени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его </w:t>
      </w:r>
      <w:r>
        <w:rPr>
          <w:rFonts w:ascii="Times New Roman" w:hAnsi="Times New Roman" w:cs="Times New Roman"/>
          <w:sz w:val="24"/>
          <w:szCs w:val="24"/>
        </w:rPr>
        <w:t>в редакции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согласно приложению 3 к настоящему постановлению.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С.П.Маненков</w:t>
      </w:r>
    </w:p>
    <w:p>
      <w:pPr>
        <w:jc w:val="both"/>
        <w:rPr>
          <w:sz w:val="24"/>
          <w:szCs w:val="24"/>
        </w:rPr>
        <w:sectPr>
          <w:headerReference r:id="rId4" w:type="first"/>
          <w:headerReference r:id="rId3" w:type="even"/>
          <w:pgSz w:w="11906" w:h="16838"/>
          <w:pgMar w:top="964" w:right="851" w:bottom="964" w:left="1559" w:header="709" w:footer="709" w:gutter="0"/>
          <w:pgNumType w:start="1"/>
          <w:cols w:space="708" w:num="1"/>
          <w:docGrid w:linePitch="360" w:charSpace="0"/>
        </w:sect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1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pStyle w:val="8"/>
        <w:ind w:right="-54"/>
        <w:jc w:val="right"/>
        <w:rPr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5</w:t>
      </w:r>
      <w:r>
        <w:rPr>
          <w:color w:val="000000"/>
          <w:spacing w:val="-2"/>
          <w:sz w:val="24"/>
          <w:szCs w:val="24"/>
        </w:rPr>
        <w:t xml:space="preserve"> года № ___</w:t>
      </w:r>
      <w:r>
        <w:rPr>
          <w:szCs w:val="24"/>
        </w:rPr>
        <w:t xml:space="preserve">  </w:t>
      </w: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18"/>
        <w:spacing w:after="0" w:line="240" w:lineRule="auto"/>
        <w:ind w:left="5919" w:right="23"/>
        <w:jc w:val="center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rFonts w:hint="default"/>
          <w:color w:val="000000"/>
          <w:sz w:val="24"/>
          <w:szCs w:val="24"/>
          <w:lang w:val="ru-RU"/>
        </w:rPr>
        <w:t>5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8"/>
        <w:ind w:right="-54"/>
        <w:jc w:val="right"/>
        <w:rPr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rPr>
          <w:b/>
          <w:bCs/>
          <w:szCs w:val="24"/>
        </w:rPr>
      </w:pPr>
      <w:r>
        <w:rPr>
          <w:b/>
          <w:bCs/>
          <w:szCs w:val="24"/>
        </w:rPr>
        <w:t>НОМЕНКЛАТУРА</w:t>
      </w:r>
    </w:p>
    <w:p>
      <w:pPr>
        <w:pStyle w:val="8"/>
        <w:ind w:right="-54"/>
        <w:rPr>
          <w:szCs w:val="24"/>
        </w:rPr>
      </w:pPr>
      <w:r>
        <w:rPr>
          <w:b/>
          <w:bCs/>
          <w:szCs w:val="24"/>
        </w:rPr>
        <w:t>и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</w:t>
      </w:r>
    </w:p>
    <w:p>
      <w:pPr>
        <w:pStyle w:val="8"/>
        <w:ind w:right="-54"/>
        <w:rPr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908"/>
        <w:gridCol w:w="137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погружной фекальный ПФ2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15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 150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 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д20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д25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д32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д40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чугунный 25,чуг.50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 - генератор КДE 3500 E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Дизель-генератор HDY 2500 LX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highlight w:val="none"/>
              </w:rPr>
              <w:t xml:space="preserve">Бензиновый электрогенератор </w:t>
            </w:r>
            <w:r>
              <w:rPr>
                <w:sz w:val="24"/>
                <w:szCs w:val="24"/>
                <w:highlight w:val="none"/>
                <w:lang w:val="en-US"/>
              </w:rPr>
              <w:t>Huter DY9500L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оцинкованное 1,25*2,5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100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15 АЗ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 200 с эл/пр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Д-400мм эл.пр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д.50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ст.Ф-100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д150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стальная д.300 Ру 16 с эл.приводом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Коаксиальный дымоход длиной 0,5 метра, диаметр 60мм, отвод под дымоход 90 градусов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«Гном»10/10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80/50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глуб.(с электродвигат).ЭЦВ-6-6,5-85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Настенный газовый котел BAXI, модель MAINFOUR 240F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76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 150 стал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д.57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д.89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д159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д159 АЗ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Ш107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Профнастил оцинкованный 0,5 мм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Раскладушка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 4мм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пушка V-2200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20*2,8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50*3,5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89*3,8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 325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Ш107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Ш159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Ш219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Ш425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Ш530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Ш57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д15 АЗ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д25 АЗ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>Чугунный радиатор отопления МС 140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секция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Эл.насос НМШ 2-40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Передвижная дизельная электростанция Азимут АД-30-Т400-1РП на шасси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Тягач седельный КАМАЗ 65221-63,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XTC</w:t>
            </w:r>
            <w:r>
              <w:rPr>
                <w:sz w:val="24"/>
                <w:szCs w:val="24"/>
              </w:rPr>
              <w:t>652213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1259705, регистрационный знак В615АО 186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. (Полуприцеп + аварийная мобильная котельная, мощностью 2000 мВт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89932311С1</w:t>
            </w:r>
            <w:r>
              <w:rPr>
                <w:sz w:val="24"/>
                <w:szCs w:val="24"/>
                <w:lang w:val="en-US"/>
              </w:rPr>
              <w:t>AB</w:t>
            </w:r>
            <w:r>
              <w:rPr>
                <w:sz w:val="24"/>
                <w:szCs w:val="24"/>
              </w:rPr>
              <w:t xml:space="preserve">5063, регистрационный знак </w:t>
            </w:r>
            <w:r>
              <w:rPr>
                <w:sz w:val="24"/>
                <w:szCs w:val="24"/>
                <w:lang w:val="en-US"/>
              </w:rPr>
              <w:t>AT</w:t>
            </w:r>
            <w:r>
              <w:rPr>
                <w:sz w:val="24"/>
                <w:szCs w:val="24"/>
              </w:rPr>
              <w:t xml:space="preserve">2160 86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2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pStyle w:val="8"/>
        <w:ind w:right="-54"/>
        <w:jc w:val="right"/>
        <w:rPr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5</w:t>
      </w:r>
      <w:r>
        <w:rPr>
          <w:color w:val="000000"/>
          <w:spacing w:val="-2"/>
          <w:sz w:val="24"/>
          <w:szCs w:val="24"/>
        </w:rPr>
        <w:t xml:space="preserve"> года № ___</w:t>
      </w:r>
      <w:r>
        <w:rPr>
          <w:szCs w:val="24"/>
        </w:rPr>
        <w:t xml:space="preserve">  </w:t>
      </w: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18"/>
        <w:spacing w:after="0" w:line="240" w:lineRule="auto"/>
        <w:ind w:left="5919" w:right="23"/>
        <w:jc w:val="center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rFonts w:hint="default"/>
          <w:color w:val="000000"/>
          <w:sz w:val="24"/>
          <w:szCs w:val="24"/>
          <w:lang w:val="ru-RU"/>
        </w:rPr>
        <w:t>7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8"/>
        <w:ind w:right="-54"/>
        <w:jc w:val="right"/>
        <w:rPr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rPr>
          <w:b/>
          <w:bCs/>
          <w:szCs w:val="24"/>
        </w:rPr>
      </w:pPr>
      <w:r>
        <w:rPr>
          <w:b/>
          <w:bCs/>
          <w:szCs w:val="24"/>
        </w:rPr>
        <w:t>НОМЕНКЛАТУРА</w:t>
      </w:r>
    </w:p>
    <w:p>
      <w:pPr>
        <w:pStyle w:val="8"/>
        <w:ind w:right="-54"/>
        <w:rPr>
          <w:szCs w:val="24"/>
        </w:rPr>
      </w:pPr>
      <w:r>
        <w:rPr>
          <w:b/>
          <w:bCs/>
          <w:szCs w:val="24"/>
        </w:rPr>
        <w:t xml:space="preserve">и объем резерва материально-технических ресурсов (запасов) </w:t>
      </w:r>
      <w:r>
        <w:rPr>
          <w:b/>
          <w:bCs/>
          <w:szCs w:val="24"/>
          <w:lang w:val="ru-RU"/>
        </w:rPr>
        <w:t>строительных</w:t>
      </w:r>
      <w:r>
        <w:rPr>
          <w:rFonts w:hint="default"/>
          <w:b/>
          <w:bCs/>
          <w:szCs w:val="24"/>
          <w:lang w:val="ru-RU"/>
        </w:rPr>
        <w:t xml:space="preserve"> материалов</w:t>
      </w:r>
      <w:r>
        <w:rPr>
          <w:b/>
          <w:bCs/>
          <w:szCs w:val="24"/>
        </w:rPr>
        <w:t xml:space="preserve"> для ликвидации чрезвычайных ситуаций муниципального характера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142"/>
        <w:gridCol w:w="1715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jc w:val="left"/>
              <w:outlineLvl w:val="4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Стекло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оконное, 3 мм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rFonts w:hint="default"/>
                <w:szCs w:val="24"/>
                <w:lang w:val="ru-RU"/>
              </w:rPr>
            </w:pPr>
            <w:r>
              <w:rPr>
                <w:rFonts w:hint="default"/>
                <w:szCs w:val="24"/>
                <w:lang w:val="ru-RU"/>
              </w:rPr>
              <w:t>м2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rFonts w:hint="default"/>
                <w:szCs w:val="24"/>
                <w:lang w:val="ru-RU"/>
              </w:rPr>
            </w:pPr>
            <w:r>
              <w:rPr>
                <w:rFonts w:hint="default"/>
                <w:szCs w:val="24"/>
                <w:lang w:val="ru-RU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jc w:val="left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Доска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обрезная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м3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jc w:val="left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Гвозди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строительные (разные)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jc w:val="left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Входные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двери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rFonts w:hint="default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jc w:val="left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Цемент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Труба разная (металлическая)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 100 - 200 мм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метров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погонных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Труба металлическая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 25 - 100 мм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метров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погонных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Фундаментные блоки ФБС (разные)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rFonts w:hint="default"/>
                <w:szCs w:val="24"/>
                <w:lang w:val="ru-RU"/>
              </w:rPr>
            </w:pPr>
            <w:r>
              <w:rPr>
                <w:rFonts w:hint="default"/>
                <w:szCs w:val="24"/>
                <w:lang w:val="ru-RU"/>
              </w:rPr>
              <w:t>9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Перемычки (разные)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rFonts w:hint="default"/>
                <w:szCs w:val="24"/>
                <w:lang w:val="ru-RU"/>
              </w:rPr>
            </w:pPr>
            <w:r>
              <w:rPr>
                <w:rFonts w:hint="default"/>
                <w:szCs w:val="24"/>
                <w:lang w:val="ru-RU"/>
              </w:rPr>
              <w:t>10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Металлический профиль (разный)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rFonts w:hint="default"/>
                <w:szCs w:val="24"/>
                <w:lang w:val="ru-RU"/>
              </w:rPr>
            </w:pPr>
            <w:r>
              <w:rPr>
                <w:rFonts w:hint="default"/>
                <w:szCs w:val="24"/>
                <w:lang w:val="ru-RU"/>
              </w:rPr>
              <w:t>11</w:t>
            </w:r>
          </w:p>
        </w:tc>
        <w:tc>
          <w:tcPr>
            <w:tcW w:w="6142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Мешок строительный</w:t>
            </w:r>
          </w:p>
        </w:tc>
        <w:tc>
          <w:tcPr>
            <w:tcW w:w="17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2500</w:t>
            </w:r>
          </w:p>
        </w:tc>
      </w:tr>
    </w:tbl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both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3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en-US"/>
        </w:rPr>
        <w:t>3</w:t>
      </w:r>
      <w:r>
        <w:rPr>
          <w:color w:val="000000"/>
          <w:spacing w:val="-2"/>
          <w:sz w:val="24"/>
          <w:szCs w:val="24"/>
        </w:rPr>
        <w:t xml:space="preserve"> года № ___</w:t>
      </w: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10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18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НОМЕНКЛАТУРА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объем материальных ресурсов (запасов) </w:t>
      </w:r>
      <w:r>
        <w:rPr>
          <w:b/>
          <w:sz w:val="24"/>
          <w:szCs w:val="24"/>
          <w:lang w:eastAsia="en-US"/>
        </w:rPr>
        <w:t>для первоочередного жизнеобеспечения пострадавшего населения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в чрезвычайных ситуациях муниципального характера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848"/>
        <w:gridCol w:w="140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6848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00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688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pStyle w:val="8"/>
              <w:ind w:right="-54"/>
              <w:rPr>
                <w:rFonts w:hint="default"/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Средства</w:t>
            </w:r>
            <w:r>
              <w:rPr>
                <w:rFonts w:hint="default"/>
                <w:b/>
                <w:bCs/>
                <w:szCs w:val="24"/>
                <w:lang w:val="ru-RU"/>
              </w:rPr>
              <w:t xml:space="preserve"> индивидуальной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ГП-7В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ГП-5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Дозиметр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>RADEX RD 1503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z w:val="24"/>
                <w:szCs w:val="24"/>
                <w:lang w:val="ru-RU" w:eastAsia="en-US"/>
              </w:rPr>
              <w:t>Вещевое</w:t>
            </w:r>
            <w:r>
              <w:rPr>
                <w:rFonts w:hint="default"/>
                <w:b/>
                <w:bCs/>
                <w:sz w:val="24"/>
                <w:szCs w:val="24"/>
                <w:lang w:val="ru-RU" w:eastAsia="en-US"/>
              </w:rPr>
              <w:t xml:space="preserve"> имущество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Сапоги резиновые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Валенки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Сапоги кирзовые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Костюм зимний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Костюм камуфлированный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Перчатки х/б зимние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Шапка - ушанка, искусственный мех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Мешок спальный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Перчатки п/ш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Коврик туристический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Раскладушка туристическая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Рюкзак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Средства первой необходимости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Кружка эмалированная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Ложка из нержавеющей стали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Миска эмалированная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Бак оцинкованный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Термос, 12 л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Термос, 36 л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Половник из нержавеющей стали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Ножи разделочные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Доска разделочная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Палатка полуавтоматическая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Палатка 5-местная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Палатка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4-местная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Аварийно-спасательное оборудование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Топор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Бензоэлектрический генератор (0,6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Бензоэлектрический генератор 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 xml:space="preserve">Huter HT950A </w:t>
            </w:r>
            <w:r>
              <w:rPr>
                <w:sz w:val="24"/>
                <w:szCs w:val="24"/>
                <w:lang w:eastAsia="en-US"/>
              </w:rPr>
              <w:t>(0,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95</w:t>
            </w:r>
            <w:r>
              <w:rPr>
                <w:sz w:val="24"/>
                <w:szCs w:val="24"/>
                <w:lang w:eastAsia="en-US"/>
              </w:rPr>
              <w:t xml:space="preserve">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Бензоэлектрический генератор 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 xml:space="preserve">Huter DY2500L 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Мотор лодочный (8 л.с.)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Жилеты спасательные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Ранцевый огнетушитель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Мотопомпа </w:t>
            </w: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б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ензиновая </w:t>
            </w:r>
            <w:bookmarkStart w:id="0" w:name="_GoBack"/>
            <w:bookmarkEnd w:id="0"/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Huter (5</w:t>
            </w: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,2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Емкость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для воды, 2000 л.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</w:tbl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170305" cy="0"/>
                <wp:effectExtent l="0" t="0" r="114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o:spt="20" style="position:absolute;left:0pt;margin-top:0.1pt;height:0pt;width:92.15pt;mso-position-horizontal:center;mso-position-horizontal-relative:margin;z-index:251659264;mso-width-relative:page;mso-height-relative:page;" filled="f" stroked="t" coordsize="21600,21600" o:gfxdata="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D03mdAAAAACAQAADwAAAAAAAAABACAAAAAiAAAAZHJz&#10;L2Rvd25yZXYueG1sUEsBAhQAFAAAAAgAh07iQK2YIZAMAgAA+AMAAA4AAAAAAAAAAQAgAAAAHwEA&#10;AGRycy9lMm9Eb2MueG1sUEsFBgAAAAAGAAYAWQEAAJ0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7" w:type="first"/>
      <w:headerReference r:id="rId5" w:type="default"/>
      <w:headerReference r:id="rId6" w:type="even"/>
      <w:pgSz w:w="11906" w:h="16838"/>
      <w:pgMar w:top="1134" w:right="851" w:bottom="851" w:left="1701" w:header="709" w:footer="709" w:gutter="0"/>
      <w:pgNumType w:start="2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default"/>
        <w:lang w:val="ru-RU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2zypp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default"/>
        <w:lang w:val="ru-RU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NJWO7QAAAABQEAAA8AAAAAAAAAAQAgAAAAIgAAAGRycy9k&#10;b3ducmV2LnhtbFBLAQIUABQAAAAIAIdO4kDQZ7+NQwIAAHMEAAAOAAAAAAAAAAEAIAAAAB8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2FEFE"/>
    <w:multiLevelType w:val="singleLevel"/>
    <w:tmpl w:val="7AC2FE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13D5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D6303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17A0D"/>
    <w:rsid w:val="00121F90"/>
    <w:rsid w:val="0013073B"/>
    <w:rsid w:val="001346EB"/>
    <w:rsid w:val="0013652D"/>
    <w:rsid w:val="001379E0"/>
    <w:rsid w:val="001575F1"/>
    <w:rsid w:val="00165A3E"/>
    <w:rsid w:val="00170636"/>
    <w:rsid w:val="00172A5E"/>
    <w:rsid w:val="001747BA"/>
    <w:rsid w:val="00186FA9"/>
    <w:rsid w:val="001921A8"/>
    <w:rsid w:val="001940FF"/>
    <w:rsid w:val="0019726F"/>
    <w:rsid w:val="001A3993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624"/>
    <w:rsid w:val="002C2EE9"/>
    <w:rsid w:val="002C3D67"/>
    <w:rsid w:val="002E1381"/>
    <w:rsid w:val="002E1F58"/>
    <w:rsid w:val="002E7866"/>
    <w:rsid w:val="002F2133"/>
    <w:rsid w:val="002F26CA"/>
    <w:rsid w:val="002F3118"/>
    <w:rsid w:val="002F63BE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23F6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06F47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6D4E"/>
    <w:rsid w:val="0048785D"/>
    <w:rsid w:val="004928A4"/>
    <w:rsid w:val="00492C84"/>
    <w:rsid w:val="004931C6"/>
    <w:rsid w:val="0049758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1EC1"/>
    <w:rsid w:val="006037DC"/>
    <w:rsid w:val="0062625E"/>
    <w:rsid w:val="00634B99"/>
    <w:rsid w:val="006423FC"/>
    <w:rsid w:val="006438EF"/>
    <w:rsid w:val="00651A1B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4AA5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A77BA"/>
    <w:rsid w:val="007B1582"/>
    <w:rsid w:val="007B2C7B"/>
    <w:rsid w:val="007B7471"/>
    <w:rsid w:val="007C2BF2"/>
    <w:rsid w:val="007C4509"/>
    <w:rsid w:val="007C6D46"/>
    <w:rsid w:val="007D3637"/>
    <w:rsid w:val="007D4201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B6C0B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573F6"/>
    <w:rsid w:val="00960200"/>
    <w:rsid w:val="00962B98"/>
    <w:rsid w:val="00965432"/>
    <w:rsid w:val="00967608"/>
    <w:rsid w:val="0097472A"/>
    <w:rsid w:val="009748F1"/>
    <w:rsid w:val="00974E67"/>
    <w:rsid w:val="00977A6B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237"/>
    <w:rsid w:val="009F1AF3"/>
    <w:rsid w:val="009F1B69"/>
    <w:rsid w:val="009F3370"/>
    <w:rsid w:val="009F3F84"/>
    <w:rsid w:val="009F69CE"/>
    <w:rsid w:val="009F6BA2"/>
    <w:rsid w:val="00A0197B"/>
    <w:rsid w:val="00A02333"/>
    <w:rsid w:val="00A0429D"/>
    <w:rsid w:val="00A0533A"/>
    <w:rsid w:val="00A11EDB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31DA9"/>
    <w:rsid w:val="00A40DEC"/>
    <w:rsid w:val="00A5561A"/>
    <w:rsid w:val="00A56E2E"/>
    <w:rsid w:val="00A617E2"/>
    <w:rsid w:val="00A626F9"/>
    <w:rsid w:val="00A64394"/>
    <w:rsid w:val="00A70CF4"/>
    <w:rsid w:val="00A81FEB"/>
    <w:rsid w:val="00A83E56"/>
    <w:rsid w:val="00A8450C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00DE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8E8"/>
    <w:rsid w:val="00D66EFF"/>
    <w:rsid w:val="00D67FE5"/>
    <w:rsid w:val="00D731CC"/>
    <w:rsid w:val="00D7413C"/>
    <w:rsid w:val="00D84421"/>
    <w:rsid w:val="00D904AD"/>
    <w:rsid w:val="00D90A70"/>
    <w:rsid w:val="00D92CE2"/>
    <w:rsid w:val="00DA394A"/>
    <w:rsid w:val="00DA3AA5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768F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2CF7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294D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5062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  <w:rsid w:val="05514BE1"/>
    <w:rsid w:val="1BC82275"/>
    <w:rsid w:val="267650F9"/>
    <w:rsid w:val="3DA03AE8"/>
    <w:rsid w:val="48DC58A5"/>
    <w:rsid w:val="52447122"/>
    <w:rsid w:val="556167D2"/>
    <w:rsid w:val="57946EE7"/>
    <w:rsid w:val="67FE041A"/>
    <w:rsid w:val="72FA025D"/>
    <w:rsid w:val="77B0627A"/>
    <w:rsid w:val="781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  <w:style w:type="character" w:customStyle="1" w:styleId="17">
    <w:name w:val="Основной текст_"/>
    <w:basedOn w:val="2"/>
    <w:link w:val="18"/>
    <w:qFormat/>
    <w:uiPriority w:val="0"/>
    <w:rPr>
      <w:spacing w:val="-2"/>
      <w:sz w:val="23"/>
      <w:szCs w:val="23"/>
      <w:shd w:val="clear" w:color="auto" w:fill="FFFFFF"/>
    </w:rPr>
  </w:style>
  <w:style w:type="paragraph" w:customStyle="1" w:styleId="18">
    <w:name w:val="Основной текст1"/>
    <w:basedOn w:val="1"/>
    <w:link w:val="17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EE0D0F-C2D3-4423-B3F8-1508B1EF4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1</Pages>
  <Words>1702</Words>
  <Characters>9704</Characters>
  <Lines>80</Lines>
  <Paragraphs>22</Paragraphs>
  <TotalTime>18</TotalTime>
  <ScaleCrop>false</ScaleCrop>
  <LinksUpToDate>false</LinksUpToDate>
  <CharactersWithSpaces>11384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2021-03-22T11:23:00Z</dcterms:created>
  <dc:creator>А.Н.Гончаров</dc:creator>
  <cp:lastModifiedBy>BraginVV</cp:lastModifiedBy>
  <cp:lastPrinted>2023-10-24T06:30:00Z</cp:lastPrinted>
  <dcterms:modified xsi:type="dcterms:W3CDTF">2025-05-27T03:47:46Z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676AA6D00A4743058220096CE4C91268_13</vt:lpwstr>
  </property>
</Properties>
</file>